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14E64EBC" w:rsidR="00EC0FB7" w:rsidRDefault="00EC0FB7" w:rsidP="00EC0FB7">
      <w:pPr>
        <w:pStyle w:val="3GPPHeader"/>
        <w:spacing w:after="60"/>
        <w:rPr>
          <w:sz w:val="32"/>
          <w:szCs w:val="32"/>
          <w:highlight w:val="yellow"/>
        </w:rPr>
      </w:pPr>
      <w:bookmarkStart w:id="0" w:name="_Hlk512852793"/>
      <w:r>
        <w:rPr>
          <w:lang w:val="en-US"/>
        </w:rPr>
        <w:t>3GPP TSG-RAN WG2 #10</w:t>
      </w:r>
      <w:r w:rsidR="00864178">
        <w:rPr>
          <w:lang w:val="en-US"/>
        </w:rPr>
        <w:t>5</w:t>
      </w:r>
      <w:r>
        <w:tab/>
      </w:r>
      <w:r>
        <w:rPr>
          <w:sz w:val="32"/>
          <w:szCs w:val="32"/>
        </w:rPr>
        <w:t xml:space="preserve"> TDoc </w:t>
      </w:r>
      <w:bookmarkStart w:id="1" w:name="_GoBack"/>
      <w:r w:rsidR="00082C34" w:rsidRPr="00082C34">
        <w:rPr>
          <w:sz w:val="32"/>
          <w:szCs w:val="32"/>
        </w:rPr>
        <w:t>R2-1901676</w:t>
      </w:r>
      <w:bookmarkEnd w:id="1"/>
    </w:p>
    <w:bookmarkEnd w:id="0"/>
    <w:p w14:paraId="3B3B2A23" w14:textId="18BC48A6" w:rsidR="00EA26A1" w:rsidRPr="00EC0FB7" w:rsidRDefault="001625DF" w:rsidP="005A19AF">
      <w:pPr>
        <w:pStyle w:val="3GPPHeader"/>
        <w:rPr>
          <w:noProof/>
        </w:rPr>
      </w:pPr>
      <w:r>
        <w:rPr>
          <w:lang w:eastAsia="en-US"/>
        </w:rPr>
        <w:t>Athens</w:t>
      </w:r>
      <w:r w:rsidRPr="00EE1DC6">
        <w:rPr>
          <w:lang w:eastAsia="en-US"/>
        </w:rPr>
        <w:t xml:space="preserve">, </w:t>
      </w:r>
      <w:r>
        <w:rPr>
          <w:lang w:eastAsia="en-US"/>
        </w:rPr>
        <w:t>Greece</w:t>
      </w:r>
      <w:r w:rsidRPr="00EE1DC6">
        <w:rPr>
          <w:lang w:eastAsia="en-US"/>
        </w:rPr>
        <w:t xml:space="preserve">, </w:t>
      </w:r>
      <w:r>
        <w:rPr>
          <w:lang w:eastAsia="en-US"/>
        </w:rPr>
        <w:t>25</w:t>
      </w:r>
      <w:r w:rsidRPr="00EE1DC6">
        <w:rPr>
          <w:vertAlign w:val="superscript"/>
          <w:lang w:eastAsia="en-US"/>
        </w:rPr>
        <w:t>th</w:t>
      </w:r>
      <w:r w:rsidRPr="00EE1DC6">
        <w:rPr>
          <w:lang w:eastAsia="en-US"/>
        </w:rPr>
        <w:t xml:space="preserve"> </w:t>
      </w:r>
      <w:r w:rsidR="00AC7E64">
        <w:rPr>
          <w:lang w:eastAsia="en-US"/>
        </w:rPr>
        <w:t>February</w:t>
      </w:r>
      <w:r w:rsidR="00AC7E64" w:rsidRPr="00EE1DC6">
        <w:rPr>
          <w:lang w:eastAsia="en-US"/>
        </w:rPr>
        <w:t xml:space="preserve"> </w:t>
      </w:r>
      <w:r w:rsidRPr="00EE1DC6">
        <w:rPr>
          <w:lang w:eastAsia="en-US"/>
        </w:rPr>
        <w:t xml:space="preserve">– </w:t>
      </w:r>
      <w:r>
        <w:rPr>
          <w:lang w:eastAsia="en-US"/>
        </w:rPr>
        <w:t>1</w:t>
      </w:r>
      <w:r>
        <w:rPr>
          <w:vertAlign w:val="superscript"/>
          <w:lang w:eastAsia="en-US"/>
        </w:rPr>
        <w:t>st</w:t>
      </w:r>
      <w:r w:rsidR="00AC7E64">
        <w:rPr>
          <w:vertAlign w:val="superscript"/>
          <w:lang w:eastAsia="en-US"/>
        </w:rPr>
        <w:t xml:space="preserve"> </w:t>
      </w:r>
      <w:r w:rsidR="00AC7E64">
        <w:rPr>
          <w:lang w:eastAsia="en-US"/>
        </w:rPr>
        <w:t>March</w:t>
      </w:r>
      <w:r w:rsidR="00DA61B9">
        <w:rPr>
          <w:lang w:eastAsia="en-US"/>
        </w:rPr>
        <w:t>,</w:t>
      </w:r>
      <w:r w:rsidRPr="00EE1DC6">
        <w:rPr>
          <w:lang w:eastAsia="en-US"/>
        </w:rPr>
        <w:t xml:space="preserve"> 201</w:t>
      </w:r>
      <w:r>
        <w:rPr>
          <w:lang w:eastAsia="en-US"/>
        </w:rPr>
        <w:t>9</w:t>
      </w:r>
      <w:r w:rsidR="00DC73F6">
        <w:rPr>
          <w:noProof/>
        </w:rPr>
        <w:t xml:space="preserve">                            Revision of </w:t>
      </w:r>
      <w:r w:rsidR="00DC73F6" w:rsidRPr="005A19AF">
        <w:rPr>
          <w:noProof/>
        </w:rPr>
        <w:t>R2-</w:t>
      </w:r>
      <w:r w:rsidR="00105E96" w:rsidRPr="005A19AF">
        <w:rPr>
          <w:noProof/>
        </w:rPr>
        <w:t>1817974</w:t>
      </w:r>
    </w:p>
    <w:p w14:paraId="0C4FDF86" w14:textId="77777777" w:rsidR="0032193D" w:rsidRPr="00332838" w:rsidRDefault="0032193D" w:rsidP="00300AE8">
      <w:pPr>
        <w:pStyle w:val="3GPPHeader"/>
        <w:rPr>
          <w:sz w:val="22"/>
          <w:szCs w:val="22"/>
        </w:rPr>
      </w:pPr>
    </w:p>
    <w:p w14:paraId="1E3D9718" w14:textId="3908BB0D" w:rsidR="00300AE8" w:rsidRPr="00163BA1" w:rsidRDefault="00300AE8" w:rsidP="00300AE8">
      <w:pPr>
        <w:pStyle w:val="3GPPHeader"/>
        <w:rPr>
          <w:sz w:val="22"/>
          <w:szCs w:val="22"/>
          <w:lang w:val="en-US"/>
        </w:rPr>
      </w:pPr>
      <w:r w:rsidRPr="00163BA1">
        <w:rPr>
          <w:sz w:val="22"/>
          <w:szCs w:val="22"/>
          <w:lang w:val="en-US"/>
        </w:rPr>
        <w:t>Agenda Item:</w:t>
      </w:r>
      <w:r w:rsidRPr="00163BA1">
        <w:rPr>
          <w:sz w:val="22"/>
          <w:szCs w:val="22"/>
          <w:lang w:val="en-US"/>
        </w:rPr>
        <w:tab/>
      </w:r>
      <w:r w:rsidR="00C51B57" w:rsidRPr="001435FC">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8771A77"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7B1990">
        <w:rPr>
          <w:sz w:val="22"/>
          <w:szCs w:val="22"/>
          <w:lang w:val="en-US"/>
        </w:rPr>
        <w:t xml:space="preserve">Scheduling request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77C5A9D2" w14:textId="2458D5F0" w:rsidR="0087518D" w:rsidRDefault="000F6915" w:rsidP="003C1556">
      <w:pPr>
        <w:rPr>
          <w:lang w:eastAsia="x-none"/>
        </w:rPr>
      </w:pPr>
      <w:r>
        <w:rPr>
          <w:lang w:eastAsia="x-none"/>
        </w:rPr>
        <w:t xml:space="preserve">In NR-U, a listen before talk (LBT) </w:t>
      </w:r>
      <w:r w:rsidR="00287F76">
        <w:rPr>
          <w:lang w:eastAsia="x-none"/>
        </w:rPr>
        <w:t xml:space="preserve">operation </w:t>
      </w:r>
      <w:r w:rsidR="00A5576F">
        <w:rPr>
          <w:lang w:eastAsia="x-none"/>
        </w:rPr>
        <w:t>may need</w:t>
      </w:r>
      <w:r w:rsidR="009B41CB">
        <w:rPr>
          <w:lang w:eastAsia="x-none"/>
        </w:rPr>
        <w:t xml:space="preserve"> to</w:t>
      </w:r>
      <w:r>
        <w:rPr>
          <w:lang w:eastAsia="x-none"/>
        </w:rPr>
        <w:t xml:space="preserve"> </w:t>
      </w:r>
      <w:r w:rsidR="00287F76">
        <w:rPr>
          <w:lang w:eastAsia="x-none"/>
        </w:rPr>
        <w:t xml:space="preserve">be performed prior to any </w:t>
      </w:r>
      <w:r w:rsidR="00A5576F">
        <w:rPr>
          <w:lang w:eastAsia="x-none"/>
        </w:rPr>
        <w:t>transmission.</w:t>
      </w:r>
      <w:r w:rsidR="008F077C">
        <w:rPr>
          <w:lang w:eastAsia="x-none"/>
        </w:rPr>
        <w:t xml:space="preserve"> </w:t>
      </w:r>
      <w:r w:rsidR="005D3C8F">
        <w:rPr>
          <w:lang w:eastAsia="x-none"/>
        </w:rPr>
        <w:t>Therefore</w:t>
      </w:r>
      <w:r w:rsidR="00A5576F">
        <w:rPr>
          <w:lang w:eastAsia="x-none"/>
        </w:rPr>
        <w:t xml:space="preserve"> the scheduling request</w:t>
      </w:r>
      <w:r w:rsidR="00A703FB">
        <w:rPr>
          <w:lang w:eastAsia="x-none"/>
        </w:rPr>
        <w:t xml:space="preserve"> on PUCCH is subject to the LBT operation. </w:t>
      </w:r>
      <w:r w:rsidR="00CD2F27">
        <w:rPr>
          <w:lang w:eastAsia="x-none"/>
        </w:rPr>
        <w:t>In the WID</w:t>
      </w:r>
      <w:r w:rsidR="00CD6193">
        <w:rPr>
          <w:lang w:eastAsia="x-none"/>
        </w:rPr>
        <w:t xml:space="preserve"> </w:t>
      </w:r>
      <w:r w:rsidR="00CD6193">
        <w:rPr>
          <w:lang w:eastAsia="x-none"/>
        </w:rPr>
        <w:fldChar w:fldCharType="begin"/>
      </w:r>
      <w:r w:rsidR="00CD6193">
        <w:rPr>
          <w:lang w:eastAsia="x-none"/>
        </w:rPr>
        <w:instrText xml:space="preserve"> REF _Ref174151459 \r \h </w:instrText>
      </w:r>
      <w:r w:rsidR="00CD6193">
        <w:rPr>
          <w:lang w:eastAsia="x-none"/>
        </w:rPr>
      </w:r>
      <w:r w:rsidR="00CD6193">
        <w:rPr>
          <w:lang w:eastAsia="x-none"/>
        </w:rPr>
        <w:fldChar w:fldCharType="separate"/>
      </w:r>
      <w:r w:rsidR="00032CC8">
        <w:rPr>
          <w:lang w:eastAsia="x-none"/>
        </w:rPr>
        <w:t>[1]</w:t>
      </w:r>
      <w:r w:rsidR="00CD6193">
        <w:rPr>
          <w:lang w:eastAsia="x-none"/>
        </w:rPr>
        <w:fldChar w:fldCharType="end"/>
      </w:r>
      <w:r w:rsidR="00CD2F27">
        <w:rPr>
          <w:lang w:eastAsia="x-none"/>
        </w:rPr>
        <w:t xml:space="preserve"> </w:t>
      </w:r>
      <w:r w:rsidR="0070236F">
        <w:rPr>
          <w:lang w:eastAsia="x-none"/>
        </w:rPr>
        <w:t>it is stated that “</w:t>
      </w:r>
      <w:r w:rsidR="0070236F">
        <w:rPr>
          <w:lang w:eastAsia="ja-JP"/>
        </w:rPr>
        <w:t>specify required NR modifications due to LBT failure</w:t>
      </w:r>
      <w:r w:rsidR="0070236F" w:rsidRPr="0074485C">
        <w:t xml:space="preserve"> </w:t>
      </w:r>
      <w:r w:rsidR="0070236F" w:rsidRPr="0074485C">
        <w:rPr>
          <w:lang w:eastAsia="ja-JP"/>
        </w:rPr>
        <w:t>in line with ag</w:t>
      </w:r>
      <w:r w:rsidR="0070236F">
        <w:rPr>
          <w:lang w:eastAsia="ja-JP"/>
        </w:rPr>
        <w:t xml:space="preserve">reements during the study phase.” </w:t>
      </w:r>
    </w:p>
    <w:p w14:paraId="20AF77BC" w14:textId="69BB7A87" w:rsidR="0087518D" w:rsidRDefault="00A7675C" w:rsidP="003C1556">
      <w:pPr>
        <w:rPr>
          <w:lang w:eastAsia="x-none"/>
        </w:rPr>
      </w:pPr>
      <w:r>
        <w:rPr>
          <w:lang w:eastAsia="x-none"/>
        </w:rPr>
        <w:t>In RAN</w:t>
      </w:r>
      <w:r w:rsidR="007D73EA">
        <w:rPr>
          <w:lang w:eastAsia="x-none"/>
        </w:rPr>
        <w:t>2</w:t>
      </w:r>
      <w:r>
        <w:rPr>
          <w:lang w:eastAsia="x-none"/>
        </w:rPr>
        <w:t xml:space="preserve">#104, it was agreed </w:t>
      </w:r>
      <w:r w:rsidR="00D426DF">
        <w:rPr>
          <w:lang w:eastAsia="x-none"/>
        </w:rPr>
        <w:t>that</w:t>
      </w:r>
      <w:r w:rsidR="008362F4">
        <w:rPr>
          <w:lang w:eastAsia="x-none"/>
        </w:rPr>
        <w:t xml:space="preserve"> </w:t>
      </w:r>
      <w:r w:rsidR="001D1C45">
        <w:rPr>
          <w:lang w:eastAsia="x-none"/>
        </w:rPr>
        <w:t>“</w:t>
      </w:r>
      <w:r w:rsidR="001D1C45">
        <w:t>If SR is not transmitted due to LBT failure, the UE should not be prohibited from trying again by the prohibit timer”</w:t>
      </w:r>
      <w:r w:rsidR="00B91A6B">
        <w:rPr>
          <w:lang w:eastAsia="x-none"/>
        </w:rPr>
        <w:t xml:space="preserve">. </w:t>
      </w:r>
    </w:p>
    <w:p w14:paraId="11A40B4E" w14:textId="7510CDAE" w:rsidR="003C1556" w:rsidRPr="004D5566" w:rsidRDefault="00B91A6B" w:rsidP="003C1556">
      <w:pPr>
        <w:rPr>
          <w:lang w:val="en-US"/>
        </w:rPr>
      </w:pPr>
      <w:r>
        <w:rPr>
          <w:lang w:eastAsia="x-none"/>
        </w:rPr>
        <w:t>Apart from this, no specific agreements regarding SR for NR-U has been made. We believe</w:t>
      </w:r>
      <w:r w:rsidR="008362F4">
        <w:rPr>
          <w:lang w:eastAsia="x-none"/>
        </w:rPr>
        <w:t xml:space="preserve"> </w:t>
      </w:r>
      <w:r>
        <w:rPr>
          <w:lang w:eastAsia="x-none"/>
        </w:rPr>
        <w:t>it</w:t>
      </w:r>
      <w:r w:rsidR="00A2241B">
        <w:rPr>
          <w:lang w:eastAsia="x-none"/>
        </w:rPr>
        <w:t xml:space="preserve"> is necessary for RAN2 to study </w:t>
      </w:r>
      <w:r>
        <w:rPr>
          <w:lang w:eastAsia="x-none"/>
        </w:rPr>
        <w:t xml:space="preserve">additional </w:t>
      </w:r>
      <w:r w:rsidR="00A2241B">
        <w:rPr>
          <w:lang w:eastAsia="x-none"/>
        </w:rPr>
        <w:t xml:space="preserve">enhancements </w:t>
      </w:r>
      <w:r w:rsidR="00FE3CB2">
        <w:rPr>
          <w:lang w:eastAsia="x-none"/>
        </w:rPr>
        <w:t xml:space="preserve">for SR transmission to combat with the LBT failures. </w:t>
      </w:r>
      <w:r w:rsidR="00964A06">
        <w:rPr>
          <w:lang w:eastAsia="x-none"/>
        </w:rPr>
        <w:t xml:space="preserve">In this paper, </w:t>
      </w:r>
      <w:r w:rsidR="00964A06">
        <w:rPr>
          <w:lang w:val="en-US"/>
        </w:rPr>
        <w:t>w</w:t>
      </w:r>
      <w:r w:rsidR="00815B98">
        <w:rPr>
          <w:lang w:val="en-US"/>
        </w:rPr>
        <w:t>e analyze</w:t>
      </w:r>
      <w:r w:rsidR="00FE3CB2">
        <w:rPr>
          <w:lang w:val="en-US"/>
        </w:rPr>
        <w:t xml:space="preserve"> the potential impact </w:t>
      </w:r>
      <w:r w:rsidR="00964A06">
        <w:rPr>
          <w:lang w:val="en-US"/>
        </w:rPr>
        <w:t xml:space="preserve">of LBT </w:t>
      </w:r>
      <w:r w:rsidR="00FE3CB2">
        <w:rPr>
          <w:lang w:val="en-US"/>
        </w:rPr>
        <w:t xml:space="preserve">on SR procedures </w:t>
      </w:r>
      <w:r w:rsidR="00827E21">
        <w:rPr>
          <w:lang w:val="en-US"/>
        </w:rPr>
        <w:t xml:space="preserve">and propose </w:t>
      </w:r>
      <w:r w:rsidR="00964A06">
        <w:rPr>
          <w:lang w:val="en-US"/>
        </w:rPr>
        <w:t xml:space="preserve">corresponding </w:t>
      </w:r>
      <w:r w:rsidR="00827E21">
        <w:rPr>
          <w:lang w:val="en-US"/>
        </w:rPr>
        <w:t>solutions in this paper.</w:t>
      </w:r>
    </w:p>
    <w:p w14:paraId="1943D47B" w14:textId="4681DB94" w:rsidR="00E12E79" w:rsidRDefault="00C45BFF" w:rsidP="003D5CF3">
      <w:pPr>
        <w:pStyle w:val="Heading1"/>
        <w:rPr>
          <w:lang w:val="en-US"/>
        </w:rPr>
      </w:pPr>
      <w:bookmarkStart w:id="2" w:name="_Ref525832169"/>
      <w:r>
        <w:rPr>
          <w:lang w:val="en-US"/>
        </w:rPr>
        <w:t>Discussions</w:t>
      </w:r>
      <w:bookmarkEnd w:id="2"/>
    </w:p>
    <w:p w14:paraId="75653E04" w14:textId="37BD9C6F" w:rsidR="009A1D3A" w:rsidRDefault="009A1D3A" w:rsidP="00195213">
      <w:pPr>
        <w:pStyle w:val="Heading2"/>
        <w:rPr>
          <w:lang w:val="en-US"/>
        </w:rPr>
      </w:pPr>
      <w:r>
        <w:rPr>
          <w:lang w:val="en-US"/>
        </w:rPr>
        <w:t>SR procedure in NR licensed</w:t>
      </w:r>
    </w:p>
    <w:p w14:paraId="7ED18E49" w14:textId="62BC85C8" w:rsidR="001C2143" w:rsidRPr="001C2143" w:rsidRDefault="006138CA" w:rsidP="00195213">
      <w:pPr>
        <w:rPr>
          <w:lang w:val="en-US"/>
        </w:rPr>
      </w:pPr>
      <w:r>
        <w:rPr>
          <w:lang w:val="en-US"/>
        </w:rPr>
        <w:t xml:space="preserve">The </w:t>
      </w:r>
      <w:r w:rsidR="0055272A">
        <w:rPr>
          <w:lang w:val="en-US"/>
        </w:rPr>
        <w:t xml:space="preserve">main procedure on SR in NR is highlighted as below. </w:t>
      </w:r>
    </w:p>
    <w:p w14:paraId="76C57586" w14:textId="77777777" w:rsidR="00D94FCD" w:rsidRDefault="00D94FCD" w:rsidP="00D94FCD">
      <w:pPr>
        <w:rPr>
          <w:rFonts w:ascii="Times New Roman" w:hAnsi="Times New Roman"/>
          <w:noProof/>
          <w:lang w:eastAsia="ko-KR"/>
        </w:rPr>
      </w:pPr>
      <w:r>
        <w:rPr>
          <w:noProof/>
          <w:lang w:eastAsia="ko-KR"/>
        </w:rPr>
        <w:t>Only PUCCH resources on a BWP which is active at the time of SR transmission occasion are considered valid.</w:t>
      </w:r>
    </w:p>
    <w:p w14:paraId="103A9E21" w14:textId="77777777" w:rsidR="00D94FCD" w:rsidRPr="00195213" w:rsidRDefault="00D94FCD" w:rsidP="00D94FCD">
      <w:pPr>
        <w:rPr>
          <w:i/>
          <w:noProof/>
          <w:lang w:eastAsia="en-US"/>
        </w:rPr>
      </w:pPr>
      <w:r w:rsidRPr="00195213">
        <w:rPr>
          <w:i/>
          <w:noProof/>
          <w:lang w:eastAsia="ko-KR"/>
        </w:rPr>
        <w:t>A</w:t>
      </w:r>
      <w:r w:rsidRPr="00195213">
        <w:rPr>
          <w:i/>
          <w:noProof/>
        </w:rPr>
        <w:t xml:space="preserve">s long as </w:t>
      </w:r>
      <w:r w:rsidRPr="00195213">
        <w:rPr>
          <w:i/>
          <w:noProof/>
          <w:lang w:eastAsia="ko-KR"/>
        </w:rPr>
        <w:t xml:space="preserve">at least </w:t>
      </w:r>
      <w:r w:rsidRPr="00195213">
        <w:rPr>
          <w:i/>
          <w:noProof/>
        </w:rPr>
        <w:t>one SR is pending, the MAC entity shall for each pending SR:</w:t>
      </w:r>
    </w:p>
    <w:p w14:paraId="33D102A0" w14:textId="77777777" w:rsidR="00D94FCD" w:rsidRPr="00195213" w:rsidRDefault="00D94FCD" w:rsidP="00D94FCD">
      <w:pPr>
        <w:pStyle w:val="B1"/>
        <w:rPr>
          <w:i/>
          <w:noProof/>
          <w:lang w:eastAsia="ko-KR"/>
        </w:rPr>
      </w:pPr>
      <w:r w:rsidRPr="00195213">
        <w:rPr>
          <w:i/>
          <w:noProof/>
          <w:lang w:eastAsia="ko-KR"/>
        </w:rPr>
        <w:t>1&gt;</w:t>
      </w:r>
      <w:r w:rsidRPr="00195213">
        <w:rPr>
          <w:i/>
          <w:noProof/>
        </w:rPr>
        <w:tab/>
        <w:t xml:space="preserve">if the MAC entity has no valid PUCCH resource </w:t>
      </w:r>
      <w:r w:rsidRPr="00195213">
        <w:rPr>
          <w:i/>
          <w:noProof/>
          <w:lang w:eastAsia="ko-KR"/>
        </w:rPr>
        <w:t xml:space="preserve">configured </w:t>
      </w:r>
      <w:r w:rsidRPr="00195213">
        <w:rPr>
          <w:i/>
          <w:noProof/>
        </w:rPr>
        <w:t>for the pending SR</w:t>
      </w:r>
      <w:r w:rsidRPr="00195213">
        <w:rPr>
          <w:i/>
          <w:noProof/>
          <w:lang w:eastAsia="ko-KR"/>
        </w:rPr>
        <w:t>:</w:t>
      </w:r>
    </w:p>
    <w:p w14:paraId="745E7529" w14:textId="77777777" w:rsidR="00D94FCD" w:rsidRPr="00195213" w:rsidRDefault="00D94FCD" w:rsidP="00D94FCD">
      <w:pPr>
        <w:pStyle w:val="B2"/>
        <w:rPr>
          <w:i/>
          <w:noProof/>
        </w:rPr>
      </w:pPr>
      <w:r w:rsidRPr="00195213">
        <w:rPr>
          <w:i/>
          <w:noProof/>
          <w:lang w:eastAsia="ko-KR"/>
        </w:rPr>
        <w:t>2&gt;</w:t>
      </w:r>
      <w:r w:rsidRPr="00195213">
        <w:rPr>
          <w:i/>
          <w:noProof/>
          <w:lang w:eastAsia="ko-KR"/>
        </w:rPr>
        <w:tab/>
      </w:r>
      <w:r w:rsidRPr="00195213">
        <w:rPr>
          <w:i/>
          <w:noProof/>
        </w:rPr>
        <w:t xml:space="preserve">initiate a Random Access procedure (see subclause 5.1) on the SpCell and cancel </w:t>
      </w:r>
      <w:r w:rsidRPr="00195213">
        <w:rPr>
          <w:i/>
          <w:noProof/>
          <w:lang w:eastAsia="ko-KR"/>
        </w:rPr>
        <w:t xml:space="preserve">the </w:t>
      </w:r>
      <w:r w:rsidRPr="00195213">
        <w:rPr>
          <w:i/>
          <w:noProof/>
        </w:rPr>
        <w:t>pending SR.</w:t>
      </w:r>
    </w:p>
    <w:p w14:paraId="66C19935" w14:textId="77777777" w:rsidR="00D94FCD" w:rsidRPr="00195213" w:rsidRDefault="00D94FCD" w:rsidP="00D94FCD">
      <w:pPr>
        <w:pStyle w:val="B1"/>
        <w:rPr>
          <w:i/>
          <w:noProof/>
          <w:lang w:eastAsia="ko-KR"/>
        </w:rPr>
      </w:pPr>
      <w:r w:rsidRPr="00195213">
        <w:rPr>
          <w:i/>
          <w:noProof/>
          <w:lang w:eastAsia="ko-KR"/>
        </w:rPr>
        <w:t>1&gt;</w:t>
      </w:r>
      <w:r w:rsidRPr="00195213">
        <w:rPr>
          <w:i/>
          <w:noProof/>
        </w:rPr>
        <w:tab/>
        <w:t>else</w:t>
      </w:r>
      <w:r w:rsidRPr="00195213">
        <w:rPr>
          <w:i/>
          <w:noProof/>
          <w:lang w:eastAsia="ko-KR"/>
        </w:rPr>
        <w:t>,</w:t>
      </w:r>
      <w:r w:rsidRPr="00195213">
        <w:rPr>
          <w:i/>
          <w:noProof/>
        </w:rPr>
        <w:t xml:space="preserve"> </w:t>
      </w:r>
      <w:r w:rsidRPr="00195213">
        <w:rPr>
          <w:i/>
          <w:noProof/>
          <w:lang w:eastAsia="ko-KR"/>
        </w:rPr>
        <w:t>for the SR configuration corresponding to the pending SR:</w:t>
      </w:r>
    </w:p>
    <w:p w14:paraId="2C1F7513" w14:textId="77777777" w:rsidR="00D94FCD" w:rsidRPr="00195213" w:rsidRDefault="00D94FCD" w:rsidP="00D94FCD">
      <w:pPr>
        <w:pStyle w:val="B2"/>
        <w:rPr>
          <w:i/>
          <w:noProof/>
          <w:lang w:eastAsia="ko-KR"/>
        </w:rPr>
      </w:pPr>
      <w:r w:rsidRPr="00195213">
        <w:rPr>
          <w:i/>
          <w:noProof/>
          <w:lang w:eastAsia="ko-KR"/>
        </w:rPr>
        <w:t>2&gt;</w:t>
      </w:r>
      <w:r w:rsidRPr="00195213">
        <w:rPr>
          <w:i/>
          <w:noProof/>
          <w:lang w:eastAsia="ko-KR"/>
        </w:rPr>
        <w:tab/>
        <w:t>when</w:t>
      </w:r>
      <w:r w:rsidRPr="00195213">
        <w:rPr>
          <w:i/>
          <w:noProof/>
        </w:rPr>
        <w:t xml:space="preserve"> the MAC entity has </w:t>
      </w:r>
      <w:r w:rsidRPr="00195213">
        <w:rPr>
          <w:i/>
          <w:noProof/>
          <w:lang w:eastAsia="ko-KR"/>
        </w:rPr>
        <w:t>an SR transmission occasion on the</w:t>
      </w:r>
      <w:r w:rsidRPr="00195213">
        <w:rPr>
          <w:i/>
          <w:noProof/>
        </w:rPr>
        <w:t xml:space="preserve"> valid PUCCH resource for SR configured</w:t>
      </w:r>
      <w:r w:rsidRPr="00195213">
        <w:rPr>
          <w:i/>
          <w:noProof/>
          <w:lang w:eastAsia="ko-KR"/>
        </w:rPr>
        <w:t>;</w:t>
      </w:r>
      <w:r w:rsidRPr="00195213">
        <w:rPr>
          <w:i/>
          <w:noProof/>
        </w:rPr>
        <w:t xml:space="preserve"> and</w:t>
      </w:r>
    </w:p>
    <w:p w14:paraId="4DDB262E" w14:textId="77777777" w:rsidR="00D94FCD" w:rsidRPr="00195213" w:rsidRDefault="00D94FCD" w:rsidP="00D94FCD">
      <w:pPr>
        <w:pStyle w:val="B2"/>
        <w:rPr>
          <w:i/>
          <w:noProof/>
          <w:lang w:eastAsia="ko-KR"/>
        </w:rPr>
      </w:pPr>
      <w:r w:rsidRPr="00195213">
        <w:rPr>
          <w:i/>
          <w:noProof/>
          <w:lang w:eastAsia="ko-KR"/>
        </w:rPr>
        <w:t>2&gt;</w:t>
      </w:r>
      <w:r w:rsidRPr="00195213">
        <w:rPr>
          <w:i/>
          <w:noProof/>
          <w:lang w:eastAsia="ko-KR"/>
        </w:rPr>
        <w:tab/>
      </w:r>
      <w:r w:rsidRPr="00195213">
        <w:rPr>
          <w:i/>
          <w:noProof/>
        </w:rPr>
        <w:t>if sr-ProhibitTimer is not running</w:t>
      </w:r>
      <w:r w:rsidRPr="00195213">
        <w:rPr>
          <w:i/>
          <w:noProof/>
          <w:lang w:eastAsia="ko-KR"/>
        </w:rPr>
        <w:t xml:space="preserve"> at the time of the SR transmission occasion; and</w:t>
      </w:r>
    </w:p>
    <w:p w14:paraId="6B54891A" w14:textId="77777777" w:rsidR="00D94FCD" w:rsidRPr="00195213" w:rsidRDefault="00D94FCD" w:rsidP="00D94FCD">
      <w:pPr>
        <w:pStyle w:val="B2"/>
        <w:rPr>
          <w:i/>
          <w:noProof/>
        </w:rPr>
      </w:pPr>
      <w:r w:rsidRPr="00195213">
        <w:rPr>
          <w:i/>
          <w:noProof/>
        </w:rPr>
        <w:t>2&gt;</w:t>
      </w:r>
      <w:r w:rsidRPr="00195213">
        <w:rPr>
          <w:i/>
          <w:noProof/>
          <w:lang w:eastAsia="ko-KR"/>
        </w:rPr>
        <w:tab/>
      </w:r>
      <w:r w:rsidRPr="00195213">
        <w:rPr>
          <w:i/>
          <w:noProof/>
        </w:rPr>
        <w:t>if the PUCCH resource for the SR transmission occasion does not overlap with a measurement gap; and</w:t>
      </w:r>
    </w:p>
    <w:p w14:paraId="251C94D8" w14:textId="77777777" w:rsidR="00D94FCD" w:rsidRPr="00195213" w:rsidRDefault="00D94FCD" w:rsidP="00D94FCD">
      <w:pPr>
        <w:pStyle w:val="B2"/>
        <w:rPr>
          <w:i/>
          <w:noProof/>
        </w:rPr>
      </w:pPr>
      <w:r w:rsidRPr="00195213">
        <w:rPr>
          <w:i/>
          <w:noProof/>
        </w:rPr>
        <w:t>2&gt;</w:t>
      </w:r>
      <w:r w:rsidRPr="00195213">
        <w:rPr>
          <w:i/>
          <w:noProof/>
          <w:lang w:eastAsia="ko-KR"/>
        </w:rPr>
        <w:tab/>
      </w:r>
      <w:r w:rsidRPr="00195213">
        <w:rPr>
          <w:i/>
          <w:noProof/>
        </w:rPr>
        <w:t>if the PUCCH resource for the SR transmission occasion does not overlap with a UL-SCH resource:</w:t>
      </w:r>
    </w:p>
    <w:p w14:paraId="5486F99C" w14:textId="77777777" w:rsidR="00D94FCD" w:rsidRPr="00195213" w:rsidRDefault="00D94FCD" w:rsidP="00D94FCD">
      <w:pPr>
        <w:pStyle w:val="B3"/>
        <w:rPr>
          <w:i/>
          <w:noProof/>
          <w:lang w:val="en-US"/>
        </w:rPr>
      </w:pPr>
      <w:r w:rsidRPr="00195213">
        <w:rPr>
          <w:i/>
          <w:noProof/>
          <w:lang w:val="en-US" w:eastAsia="ko-KR"/>
        </w:rPr>
        <w:t>3&gt;</w:t>
      </w:r>
      <w:r w:rsidRPr="00195213">
        <w:rPr>
          <w:i/>
          <w:noProof/>
          <w:lang w:val="en-US"/>
        </w:rPr>
        <w:tab/>
        <w:t xml:space="preserve">if SR_COUNTER &lt; </w:t>
      </w:r>
      <w:r w:rsidRPr="00195213">
        <w:rPr>
          <w:i/>
          <w:lang w:val="en-US" w:eastAsia="ko-KR"/>
        </w:rPr>
        <w:t>sr-TransMax</w:t>
      </w:r>
      <w:r w:rsidRPr="00195213">
        <w:rPr>
          <w:i/>
          <w:noProof/>
          <w:lang w:val="en-US"/>
        </w:rPr>
        <w:t>:</w:t>
      </w:r>
    </w:p>
    <w:p w14:paraId="5922B907" w14:textId="77777777" w:rsidR="00D94FCD" w:rsidRPr="00195213" w:rsidRDefault="00D94FCD" w:rsidP="00D94FCD">
      <w:pPr>
        <w:pStyle w:val="B4"/>
        <w:rPr>
          <w:i/>
          <w:noProof/>
          <w:highlight w:val="yellow"/>
        </w:rPr>
      </w:pPr>
      <w:r w:rsidRPr="00195213">
        <w:rPr>
          <w:i/>
          <w:noProof/>
          <w:lang w:eastAsia="ko-KR"/>
        </w:rPr>
        <w:t>4&gt;</w:t>
      </w:r>
      <w:r w:rsidRPr="00195213">
        <w:rPr>
          <w:i/>
          <w:noProof/>
        </w:rPr>
        <w:tab/>
      </w:r>
      <w:r w:rsidRPr="00195213">
        <w:rPr>
          <w:i/>
          <w:noProof/>
          <w:highlight w:val="yellow"/>
        </w:rPr>
        <w:t>increment SR_COUNTER by 1;</w:t>
      </w:r>
    </w:p>
    <w:p w14:paraId="242115D7" w14:textId="77777777" w:rsidR="00D94FCD" w:rsidRPr="00195213" w:rsidRDefault="00D94FCD" w:rsidP="00D94FCD">
      <w:pPr>
        <w:pStyle w:val="B4"/>
        <w:rPr>
          <w:i/>
          <w:noProof/>
          <w:highlight w:val="yellow"/>
        </w:rPr>
      </w:pPr>
      <w:r w:rsidRPr="00195213">
        <w:rPr>
          <w:i/>
          <w:noProof/>
          <w:highlight w:val="yellow"/>
          <w:lang w:eastAsia="ko-KR"/>
        </w:rPr>
        <w:t>4&gt;</w:t>
      </w:r>
      <w:r w:rsidRPr="00195213">
        <w:rPr>
          <w:i/>
          <w:noProof/>
          <w:highlight w:val="yellow"/>
        </w:rPr>
        <w:tab/>
        <w:t>instruct the physical layer to signal the SR on one valid PUCCH resource for SR;</w:t>
      </w:r>
    </w:p>
    <w:p w14:paraId="244F99D8" w14:textId="77777777" w:rsidR="00D94FCD" w:rsidRPr="00195213" w:rsidRDefault="00D94FCD" w:rsidP="00D94FCD">
      <w:pPr>
        <w:pStyle w:val="B4"/>
        <w:rPr>
          <w:i/>
          <w:noProof/>
        </w:rPr>
      </w:pPr>
      <w:r w:rsidRPr="00195213">
        <w:rPr>
          <w:i/>
          <w:noProof/>
          <w:highlight w:val="yellow"/>
          <w:lang w:eastAsia="ko-KR"/>
        </w:rPr>
        <w:lastRenderedPageBreak/>
        <w:t>4&gt;</w:t>
      </w:r>
      <w:r w:rsidRPr="00195213">
        <w:rPr>
          <w:i/>
          <w:noProof/>
          <w:highlight w:val="yellow"/>
        </w:rPr>
        <w:tab/>
        <w:t>start the sr-ProhibitTimer.</w:t>
      </w:r>
    </w:p>
    <w:p w14:paraId="1CCDCAEA" w14:textId="77777777" w:rsidR="00D94FCD" w:rsidRPr="00195213" w:rsidRDefault="00D94FCD" w:rsidP="00D94FCD">
      <w:pPr>
        <w:pStyle w:val="B3"/>
        <w:rPr>
          <w:i/>
          <w:noProof/>
          <w:lang w:val="en-US"/>
        </w:rPr>
      </w:pPr>
      <w:r w:rsidRPr="00195213">
        <w:rPr>
          <w:i/>
          <w:noProof/>
          <w:lang w:val="en-US" w:eastAsia="ko-KR"/>
        </w:rPr>
        <w:t>3&gt;</w:t>
      </w:r>
      <w:r w:rsidRPr="00195213">
        <w:rPr>
          <w:i/>
          <w:noProof/>
          <w:lang w:val="en-US"/>
        </w:rPr>
        <w:tab/>
        <w:t>else:</w:t>
      </w:r>
    </w:p>
    <w:p w14:paraId="1DEE2583" w14:textId="77777777" w:rsidR="00D94FCD" w:rsidRPr="002D0194" w:rsidRDefault="00D94FCD" w:rsidP="00D94FCD">
      <w:pPr>
        <w:pStyle w:val="B4"/>
        <w:rPr>
          <w:i/>
          <w:noProof/>
        </w:rPr>
      </w:pPr>
      <w:r w:rsidRPr="002D0194">
        <w:rPr>
          <w:i/>
          <w:noProof/>
          <w:lang w:eastAsia="ko-KR"/>
        </w:rPr>
        <w:t>4&gt;</w:t>
      </w:r>
      <w:r w:rsidRPr="002D0194">
        <w:rPr>
          <w:i/>
          <w:noProof/>
        </w:rPr>
        <w:tab/>
        <w:t>notify RRC to release PUCCH for all Serving Cells;</w:t>
      </w:r>
    </w:p>
    <w:p w14:paraId="5421D666" w14:textId="77777777" w:rsidR="00D94FCD" w:rsidRPr="002D0194" w:rsidRDefault="00D94FCD" w:rsidP="00D94FCD">
      <w:pPr>
        <w:pStyle w:val="B4"/>
        <w:rPr>
          <w:i/>
          <w:noProof/>
        </w:rPr>
      </w:pPr>
      <w:r w:rsidRPr="002D0194">
        <w:rPr>
          <w:i/>
          <w:noProof/>
          <w:lang w:eastAsia="ko-KR"/>
        </w:rPr>
        <w:t>4&gt;</w:t>
      </w:r>
      <w:r w:rsidRPr="002D0194">
        <w:rPr>
          <w:i/>
          <w:noProof/>
        </w:rPr>
        <w:tab/>
        <w:t>notify RRC to release SRS for all Serving Cells;</w:t>
      </w:r>
    </w:p>
    <w:p w14:paraId="312AEFA8" w14:textId="77777777" w:rsidR="00D94FCD" w:rsidRPr="002D0194" w:rsidRDefault="00D94FCD" w:rsidP="00D94FCD">
      <w:pPr>
        <w:pStyle w:val="B4"/>
        <w:rPr>
          <w:i/>
          <w:noProof/>
        </w:rPr>
      </w:pPr>
      <w:r w:rsidRPr="002D0194">
        <w:rPr>
          <w:i/>
          <w:noProof/>
          <w:lang w:eastAsia="ko-KR"/>
        </w:rPr>
        <w:t>4&gt;</w:t>
      </w:r>
      <w:r w:rsidRPr="002D0194">
        <w:rPr>
          <w:i/>
          <w:noProof/>
        </w:rPr>
        <w:tab/>
      </w:r>
      <w:r w:rsidRPr="002D0194">
        <w:rPr>
          <w:i/>
          <w:noProof/>
          <w:lang w:eastAsia="ko-KR"/>
        </w:rPr>
        <w:t>clear</w:t>
      </w:r>
      <w:r w:rsidRPr="002D0194">
        <w:rPr>
          <w:i/>
          <w:noProof/>
        </w:rPr>
        <w:t xml:space="preserve"> any configured downlink assignments and uplink grants;</w:t>
      </w:r>
    </w:p>
    <w:p w14:paraId="5738C963" w14:textId="77777777" w:rsidR="00D94FCD" w:rsidRPr="00195213" w:rsidRDefault="00D94FCD" w:rsidP="00D94FCD">
      <w:pPr>
        <w:pStyle w:val="B4"/>
        <w:rPr>
          <w:i/>
          <w:noProof/>
        </w:rPr>
      </w:pPr>
      <w:r w:rsidRPr="002D0194">
        <w:rPr>
          <w:i/>
          <w:noProof/>
          <w:lang w:eastAsia="ko-KR"/>
        </w:rPr>
        <w:t>4&gt;</w:t>
      </w:r>
      <w:r w:rsidRPr="002D0194">
        <w:rPr>
          <w:i/>
          <w:noProof/>
        </w:rPr>
        <w:tab/>
        <w:t>initiate a Random Access procedure (see subclause 5.1) on the SpCell and cancel all pending SRs.</w:t>
      </w:r>
    </w:p>
    <w:p w14:paraId="390C3573" w14:textId="6E2F4004" w:rsidR="00427723" w:rsidRPr="00195213" w:rsidRDefault="00D94FCD" w:rsidP="00D94FCD">
      <w:pPr>
        <w:rPr>
          <w:i/>
          <w:noProof/>
        </w:rPr>
      </w:pPr>
      <w:r w:rsidRPr="00195213">
        <w:rPr>
          <w:i/>
          <w:noProof/>
        </w:rPr>
        <w:t>NOTE:</w:t>
      </w:r>
      <w:r w:rsidRPr="00195213">
        <w:rPr>
          <w:i/>
          <w:noProof/>
        </w:rPr>
        <w:tab/>
        <w:t xml:space="preserve">The selection of which valid PUCCH resource for SR to signal SR on when the MAC entity has more than one </w:t>
      </w:r>
      <w:r w:rsidRPr="00195213">
        <w:rPr>
          <w:i/>
          <w:noProof/>
          <w:lang w:eastAsia="ko-KR"/>
        </w:rPr>
        <w:t xml:space="preserve">overlapping </w:t>
      </w:r>
      <w:r w:rsidRPr="00195213">
        <w:rPr>
          <w:i/>
          <w:noProof/>
        </w:rPr>
        <w:t xml:space="preserve">valid PUCCH resource for </w:t>
      </w:r>
      <w:r w:rsidRPr="00195213">
        <w:rPr>
          <w:i/>
          <w:noProof/>
          <w:lang w:eastAsia="ko-KR"/>
        </w:rPr>
        <w:t xml:space="preserve">the </w:t>
      </w:r>
      <w:r w:rsidRPr="00195213">
        <w:rPr>
          <w:i/>
          <w:noProof/>
        </w:rPr>
        <w:t xml:space="preserve">SR </w:t>
      </w:r>
      <w:r w:rsidRPr="00195213">
        <w:rPr>
          <w:i/>
          <w:noProof/>
          <w:lang w:eastAsia="ko-KR"/>
        </w:rPr>
        <w:t xml:space="preserve">transmission occasion </w:t>
      </w:r>
      <w:r w:rsidRPr="00195213">
        <w:rPr>
          <w:i/>
          <w:noProof/>
        </w:rPr>
        <w:t>is left to UE implementatio</w:t>
      </w:r>
    </w:p>
    <w:p w14:paraId="25B7C859" w14:textId="3797AF63" w:rsidR="00D94FCD" w:rsidRDefault="0078141E" w:rsidP="00195213">
      <w:pPr>
        <w:pStyle w:val="Heading2"/>
        <w:rPr>
          <w:lang w:val="en-US"/>
        </w:rPr>
      </w:pPr>
      <w:r>
        <w:rPr>
          <w:lang w:val="en-US"/>
        </w:rPr>
        <w:t>Impact of LBT failure on SR procedure</w:t>
      </w:r>
    </w:p>
    <w:p w14:paraId="062D1FC6" w14:textId="77777777" w:rsidR="00BF2126" w:rsidRDefault="002F555E">
      <w:pPr>
        <w:rPr>
          <w:lang w:val="en-US"/>
        </w:rPr>
      </w:pPr>
      <w:r>
        <w:rPr>
          <w:lang w:val="en-US"/>
        </w:rPr>
        <w:t xml:space="preserve">Since the SR transmission may be subject to the LBT operation, the first question </w:t>
      </w:r>
      <w:r w:rsidR="00EF6784">
        <w:rPr>
          <w:lang w:val="en-US"/>
        </w:rPr>
        <w:t xml:space="preserve">that </w:t>
      </w:r>
      <w:r>
        <w:rPr>
          <w:lang w:val="en-US"/>
        </w:rPr>
        <w:t>need</w:t>
      </w:r>
      <w:r w:rsidR="00EF6784">
        <w:rPr>
          <w:lang w:val="en-US"/>
        </w:rPr>
        <w:t>s</w:t>
      </w:r>
      <w:r>
        <w:rPr>
          <w:lang w:val="en-US"/>
        </w:rPr>
        <w:t xml:space="preserve"> to be answer</w:t>
      </w:r>
      <w:r w:rsidR="00EF6784">
        <w:rPr>
          <w:lang w:val="en-US"/>
        </w:rPr>
        <w:t>ed</w:t>
      </w:r>
      <w:r>
        <w:rPr>
          <w:lang w:val="en-US"/>
        </w:rPr>
        <w:t xml:space="preserve"> </w:t>
      </w:r>
      <w:r w:rsidR="007F63F8">
        <w:rPr>
          <w:lang w:val="en-US"/>
        </w:rPr>
        <w:t xml:space="preserve">is whether the LBT outcome need to be visible at the MAC layer. </w:t>
      </w:r>
    </w:p>
    <w:p w14:paraId="04BC022C" w14:textId="77777777" w:rsidR="000D54FA" w:rsidRDefault="009F237C" w:rsidP="00F20884">
      <w:pPr>
        <w:rPr>
          <w:lang w:val="en-US"/>
        </w:rPr>
      </w:pPr>
      <w:r>
        <w:rPr>
          <w:lang w:val="en-US"/>
        </w:rPr>
        <w:t>In our understanding if SR counter is not increased when an LBT failure occurs, the risk is that the UE may delay performing the random access procedure which is triggered when the SR counter reaches the SR max counter.</w:t>
      </w:r>
      <w:r w:rsidR="00852FC1">
        <w:rPr>
          <w:lang w:val="en-US"/>
        </w:rPr>
        <w:t xml:space="preserve"> Therefore</w:t>
      </w:r>
      <w:r w:rsidR="007332BD">
        <w:rPr>
          <w:lang w:val="en-US"/>
        </w:rPr>
        <w:t>,</w:t>
      </w:r>
      <w:r w:rsidR="00852FC1">
        <w:rPr>
          <w:lang w:val="en-US"/>
        </w:rPr>
        <w:t xml:space="preserve"> in our understanding the SR_COUNTER shall be stepped at every SR transmission attempts, irrespective of LBT outcome. In RAN2#103-bis some companies were proposing to adopt a separate counter procedure to count LBT failure events. </w:t>
      </w:r>
      <w:r w:rsidR="00F20884">
        <w:rPr>
          <w:lang w:val="en-US"/>
        </w:rPr>
        <w:t xml:space="preserve">However, it is not clear what specific actions the UE should take upon reaching maximum LBT failures. If the UE should trigger random access, </w:t>
      </w:r>
      <w:r w:rsidR="00852FC1">
        <w:rPr>
          <w:lang w:val="en-US"/>
        </w:rPr>
        <w:t>the benefit of having such separate counter is not clear</w:t>
      </w:r>
      <w:r w:rsidR="00F20884">
        <w:rPr>
          <w:lang w:val="en-US"/>
        </w:rPr>
        <w:t xml:space="preserve"> compared with the legacy SR counter procedure, especially in a typical scenario of non-persistent SR failures</w:t>
      </w:r>
      <w:r w:rsidR="00852FC1">
        <w:rPr>
          <w:lang w:val="en-US"/>
        </w:rPr>
        <w:t xml:space="preserve">. </w:t>
      </w:r>
    </w:p>
    <w:p w14:paraId="1B266F4A" w14:textId="49BE4117" w:rsidR="00BB5F95" w:rsidRDefault="00F20884" w:rsidP="00F20884">
      <w:pPr>
        <w:rPr>
          <w:lang w:val="en-US"/>
        </w:rPr>
      </w:pPr>
      <w:r>
        <w:rPr>
          <w:lang w:val="en-US"/>
        </w:rPr>
        <w:t xml:space="preserve">On the other hand, </w:t>
      </w:r>
      <w:r w:rsidR="000D54FA" w:rsidRPr="009D1880">
        <w:rPr>
          <w:lang w:val="en-US"/>
        </w:rPr>
        <w:t>as we propose in our companion paper</w:t>
      </w:r>
      <w:r w:rsidR="00A43D33">
        <w:rPr>
          <w:lang w:val="en-US"/>
        </w:rPr>
        <w:t xml:space="preserve"> </w:t>
      </w:r>
      <w:r w:rsidR="00A43D33">
        <w:rPr>
          <w:lang w:val="en-US"/>
        </w:rPr>
        <w:fldChar w:fldCharType="begin"/>
      </w:r>
      <w:r w:rsidR="00A43D33">
        <w:rPr>
          <w:lang w:val="en-US"/>
        </w:rPr>
        <w:instrText xml:space="preserve"> REF _Ref1075857 \r \h </w:instrText>
      </w:r>
      <w:r w:rsidR="00A43D33">
        <w:rPr>
          <w:lang w:val="en-US"/>
        </w:rPr>
      </w:r>
      <w:r w:rsidR="00A43D33">
        <w:rPr>
          <w:lang w:val="en-US"/>
        </w:rPr>
        <w:fldChar w:fldCharType="separate"/>
      </w:r>
      <w:r w:rsidR="00032CC8">
        <w:rPr>
          <w:lang w:val="en-US"/>
        </w:rPr>
        <w:t>[2]</w:t>
      </w:r>
      <w:r w:rsidR="00A43D33">
        <w:rPr>
          <w:lang w:val="en-US"/>
        </w:rPr>
        <w:fldChar w:fldCharType="end"/>
      </w:r>
      <w:r w:rsidR="000D54FA" w:rsidRPr="009D1880">
        <w:rPr>
          <w:lang w:val="en-US"/>
        </w:rPr>
        <w:t>,</w:t>
      </w:r>
      <w:r w:rsidR="000D54FA" w:rsidRPr="00D939DC">
        <w:rPr>
          <w:lang w:val="en-US"/>
        </w:rPr>
        <w:t xml:space="preserve"> </w:t>
      </w:r>
      <w:r w:rsidR="007015CE" w:rsidRPr="00D939DC">
        <w:rPr>
          <w:lang w:val="en-US"/>
        </w:rPr>
        <w:t>if</w:t>
      </w:r>
      <w:r w:rsidR="007015CE">
        <w:rPr>
          <w:lang w:val="en-US"/>
        </w:rPr>
        <w:t xml:space="preserve"> the SR counter which counts SR LBT failures </w:t>
      </w:r>
      <w:r>
        <w:rPr>
          <w:lang w:val="en-US"/>
        </w:rPr>
        <w:t xml:space="preserve">is used to trigger RLF, it is not clear why there should be a dedicated SR counter, rather than a common counter which counts at layer 1 the LBT events. </w:t>
      </w:r>
      <w:r w:rsidR="00D92C0E">
        <w:rPr>
          <w:lang w:val="en-US"/>
        </w:rPr>
        <w:t xml:space="preserve">In fact, today in current specification reaching the maximum amount of SR transmissions should not trigger RLF </w:t>
      </w:r>
      <w:r w:rsidR="00B91A6B">
        <w:rPr>
          <w:lang w:val="en-US"/>
        </w:rPr>
        <w:t xml:space="preserve">but </w:t>
      </w:r>
      <w:r w:rsidR="00D92C0E">
        <w:rPr>
          <w:lang w:val="en-US"/>
        </w:rPr>
        <w:t xml:space="preserve">rather random access. </w:t>
      </w:r>
      <w:r>
        <w:rPr>
          <w:lang w:val="en-US"/>
        </w:rPr>
        <w:t xml:space="preserve">In other words, if RAN2 believes that the event of </w:t>
      </w:r>
      <w:r w:rsidR="00E523CB">
        <w:rPr>
          <w:lang w:val="en-US"/>
        </w:rPr>
        <w:t xml:space="preserve">consecutive </w:t>
      </w:r>
      <w:r>
        <w:rPr>
          <w:lang w:val="en-US"/>
        </w:rPr>
        <w:t>LBT failures should trigger RLF, then LBT events should be considered as part of the RLM framework and there should be a common counter which counts LBT failures for all UL transmissions</w:t>
      </w:r>
      <w:r w:rsidR="00861B0A">
        <w:rPr>
          <w:lang w:val="en-US"/>
        </w:rPr>
        <w:t xml:space="preserve">, as we propose </w:t>
      </w:r>
      <w:r w:rsidR="00861B0A" w:rsidRPr="00D939DC">
        <w:rPr>
          <w:lang w:val="en-US"/>
        </w:rPr>
        <w:t>in</w:t>
      </w:r>
      <w:r w:rsidR="00A43D33">
        <w:rPr>
          <w:lang w:val="en-US"/>
        </w:rPr>
        <w:t xml:space="preserve"> </w:t>
      </w:r>
      <w:r w:rsidR="00A43D33">
        <w:rPr>
          <w:lang w:val="en-US"/>
        </w:rPr>
        <w:fldChar w:fldCharType="begin"/>
      </w:r>
      <w:r w:rsidR="00A43D33">
        <w:rPr>
          <w:lang w:val="en-US"/>
        </w:rPr>
        <w:instrText xml:space="preserve"> REF _Ref1075857 \r \h </w:instrText>
      </w:r>
      <w:r w:rsidR="00A43D33">
        <w:rPr>
          <w:lang w:val="en-US"/>
        </w:rPr>
      </w:r>
      <w:r w:rsidR="00A43D33">
        <w:rPr>
          <w:lang w:val="en-US"/>
        </w:rPr>
        <w:fldChar w:fldCharType="separate"/>
      </w:r>
      <w:r w:rsidR="00032CC8">
        <w:rPr>
          <w:lang w:val="en-US"/>
        </w:rPr>
        <w:t>[2]</w:t>
      </w:r>
      <w:r w:rsidR="00A43D33">
        <w:rPr>
          <w:lang w:val="en-US"/>
        </w:rPr>
        <w:fldChar w:fldCharType="end"/>
      </w:r>
      <w:r w:rsidR="00A7081E" w:rsidRPr="00D939DC">
        <w:rPr>
          <w:lang w:val="en-US"/>
        </w:rPr>
        <w:t>.</w:t>
      </w:r>
      <w:r w:rsidR="00804BC6">
        <w:rPr>
          <w:lang w:val="en-US"/>
        </w:rPr>
        <w:t xml:space="preserve"> </w:t>
      </w:r>
    </w:p>
    <w:p w14:paraId="1BA1A372" w14:textId="7919978F" w:rsidR="00861D6F" w:rsidRDefault="00BB5F95" w:rsidP="00BB5F95">
      <w:pPr>
        <w:pStyle w:val="Observation"/>
        <w:rPr>
          <w:lang w:val="en-US"/>
        </w:rPr>
      </w:pPr>
      <w:bookmarkStart w:id="3" w:name="_Toc524959424"/>
      <w:bookmarkStart w:id="4" w:name="_Toc524960346"/>
      <w:bookmarkStart w:id="5" w:name="_Toc525720819"/>
      <w:bookmarkStart w:id="6" w:name="_Toc525832147"/>
      <w:bookmarkStart w:id="7" w:name="_Toc525832196"/>
      <w:bookmarkStart w:id="8" w:name="_Toc528762247"/>
      <w:bookmarkStart w:id="9" w:name="_Toc528762346"/>
      <w:bookmarkStart w:id="10" w:name="_Toc528762502"/>
      <w:bookmarkStart w:id="11" w:name="_Toc528763831"/>
      <w:bookmarkStart w:id="12" w:name="_Toc528776190"/>
      <w:bookmarkStart w:id="13" w:name="_Toc528858335"/>
      <w:bookmarkStart w:id="14" w:name="_Toc528858472"/>
      <w:bookmarkStart w:id="15" w:name="_Toc528882895"/>
      <w:bookmarkStart w:id="16" w:name="_Toc535485388"/>
      <w:bookmarkStart w:id="17" w:name="_Toc340991"/>
      <w:bookmarkStart w:id="18" w:name="_Toc786064"/>
      <w:bookmarkStart w:id="19" w:name="_Toc1049183"/>
      <w:bookmarkStart w:id="20" w:name="_Toc1050839"/>
      <w:bookmarkStart w:id="21" w:name="_Toc1075839"/>
      <w:bookmarkStart w:id="22" w:name="_Toc1075885"/>
      <w:r>
        <w:rPr>
          <w:lang w:val="en-US"/>
        </w:rPr>
        <w:t>In a typical case, the benefit of introducing a separate SR counter to count LBT failures during SR transmissions over the legacy SR counter that counts LBT failures irrespective of LBT outcome is not clear.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D83046" w14:textId="760A2FC1" w:rsidR="00861B0A" w:rsidRPr="00BB5F95" w:rsidRDefault="00861B0A" w:rsidP="00BB5F95">
      <w:pPr>
        <w:pStyle w:val="Observation"/>
        <w:rPr>
          <w:lang w:val="en-US"/>
        </w:rPr>
      </w:pPr>
      <w:bookmarkStart w:id="23" w:name="_Toc528858336"/>
      <w:bookmarkStart w:id="24" w:name="_Toc528858473"/>
      <w:bookmarkStart w:id="25" w:name="_Toc528882896"/>
      <w:bookmarkStart w:id="26" w:name="_Toc535485389"/>
      <w:bookmarkStart w:id="27" w:name="_Toc340992"/>
      <w:bookmarkStart w:id="28" w:name="_Toc786065"/>
      <w:bookmarkStart w:id="29" w:name="_Toc1049184"/>
      <w:bookmarkStart w:id="30" w:name="_Toc1050840"/>
      <w:bookmarkStart w:id="31" w:name="_Toc1075840"/>
      <w:bookmarkStart w:id="32" w:name="_Toc1075886"/>
      <w:r>
        <w:rPr>
          <w:lang w:val="en-US"/>
        </w:rPr>
        <w:t xml:space="preserve">If RAN2 deems necessary to monitor LBT events to trigger possible UE actions, e.g. RLF, </w:t>
      </w:r>
      <w:r w:rsidR="00750359">
        <w:rPr>
          <w:lang w:val="en-US"/>
        </w:rPr>
        <w:t xml:space="preserve">after many consecutive LBT failures, then </w:t>
      </w:r>
      <w:r w:rsidR="00453239">
        <w:rPr>
          <w:lang w:val="en-US"/>
        </w:rPr>
        <w:t>any</w:t>
      </w:r>
      <w:r>
        <w:rPr>
          <w:lang w:val="en-US"/>
        </w:rPr>
        <w:t xml:space="preserve"> UL transmiss</w:t>
      </w:r>
      <w:r w:rsidR="00453239">
        <w:rPr>
          <w:lang w:val="en-US"/>
        </w:rPr>
        <w:t>ion</w:t>
      </w:r>
      <w:r>
        <w:rPr>
          <w:lang w:val="en-US"/>
        </w:rPr>
        <w:t xml:space="preserve"> should be taken into account, not only SR transmissions.</w:t>
      </w:r>
      <w:bookmarkEnd w:id="23"/>
      <w:bookmarkEnd w:id="24"/>
      <w:bookmarkEnd w:id="25"/>
      <w:bookmarkEnd w:id="26"/>
      <w:bookmarkEnd w:id="27"/>
      <w:bookmarkEnd w:id="28"/>
      <w:bookmarkEnd w:id="29"/>
      <w:bookmarkEnd w:id="30"/>
      <w:bookmarkEnd w:id="31"/>
      <w:bookmarkEnd w:id="32"/>
    </w:p>
    <w:p w14:paraId="206A14CD" w14:textId="32DDDFC9" w:rsidR="00C6224D" w:rsidRDefault="00B74D54" w:rsidP="00B74D54">
      <w:pPr>
        <w:pStyle w:val="Proposal"/>
        <w:rPr>
          <w:lang w:val="en-US"/>
        </w:rPr>
      </w:pPr>
      <w:bookmarkStart w:id="33" w:name="_Toc525565501"/>
      <w:bookmarkStart w:id="34" w:name="_Toc525565503"/>
      <w:bookmarkStart w:id="35" w:name="_Toc525720813"/>
      <w:bookmarkStart w:id="36" w:name="_Toc525832151"/>
      <w:bookmarkStart w:id="37" w:name="_Toc525832200"/>
      <w:bookmarkStart w:id="38" w:name="_Toc528762273"/>
      <w:bookmarkStart w:id="39" w:name="_Toc528762349"/>
      <w:bookmarkStart w:id="40" w:name="_Toc528762505"/>
      <w:bookmarkStart w:id="41" w:name="_Toc528763834"/>
      <w:bookmarkStart w:id="42" w:name="_Toc528776193"/>
      <w:bookmarkStart w:id="43" w:name="_Toc528858339"/>
      <w:bookmarkStart w:id="44" w:name="_Toc528858476"/>
      <w:bookmarkStart w:id="45" w:name="_Toc528882899"/>
      <w:bookmarkStart w:id="46" w:name="_Toc535485393"/>
      <w:bookmarkStart w:id="47" w:name="_Toc340996"/>
      <w:bookmarkStart w:id="48" w:name="_Toc786069"/>
      <w:bookmarkStart w:id="49" w:name="_Toc1049187"/>
      <w:bookmarkStart w:id="50" w:name="_Toc1050844"/>
      <w:bookmarkStart w:id="51" w:name="_Toc1075842"/>
      <w:bookmarkStart w:id="52" w:name="_Toc1075888"/>
      <w:bookmarkEnd w:id="33"/>
      <w:r>
        <w:rPr>
          <w:lang w:val="en-US"/>
        </w:rPr>
        <w:t xml:space="preserve">SR counter </w:t>
      </w:r>
      <w:r w:rsidR="00BB5F95">
        <w:rPr>
          <w:lang w:val="en-US"/>
        </w:rPr>
        <w:t xml:space="preserve">is always </w:t>
      </w:r>
      <w:r w:rsidR="00A1613E" w:rsidRPr="00BB5F95">
        <w:rPr>
          <w:lang w:val="en-US"/>
        </w:rPr>
        <w:t xml:space="preserve">incremented </w:t>
      </w:r>
      <w:r w:rsidR="00BB5F95">
        <w:rPr>
          <w:lang w:val="en-US"/>
        </w:rPr>
        <w:t>irrespective of</w:t>
      </w:r>
      <w:r w:rsidR="00A1613E" w:rsidRPr="00BB5F95">
        <w:rPr>
          <w:lang w:val="en-US"/>
        </w:rPr>
        <w:t xml:space="preserve"> LBT failure</w:t>
      </w:r>
      <w:r w:rsidR="00C73A56">
        <w:rPr>
          <w:lang w:val="en-US"/>
        </w:rPr>
        <w:t>s</w:t>
      </w:r>
      <w:r w:rsidR="00A1613E" w:rsidRPr="00BB5F95">
        <w:rPr>
          <w:lang w:val="en-US"/>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91F3DD" w14:textId="70BB8771" w:rsidR="00254E0B" w:rsidRPr="00427723" w:rsidRDefault="003A4B27" w:rsidP="00195213">
      <w:pPr>
        <w:pStyle w:val="Heading2"/>
        <w:rPr>
          <w:lang w:val="en-US"/>
        </w:rPr>
      </w:pPr>
      <w:r>
        <w:rPr>
          <w:lang w:val="en-US"/>
        </w:rPr>
        <w:t>Potential SR enhancements by additional SR opportunities</w:t>
      </w:r>
    </w:p>
    <w:p w14:paraId="6CA514DE" w14:textId="131B71A6" w:rsidR="00F02B72" w:rsidRDefault="000C4A78" w:rsidP="00116144">
      <w:pPr>
        <w:rPr>
          <w:rFonts w:eastAsia="MS Mincho"/>
          <w:lang w:val="en-US"/>
        </w:rPr>
      </w:pPr>
      <w:r>
        <w:rPr>
          <w:rFonts w:eastAsia="MS Mincho"/>
          <w:lang w:val="en-US"/>
        </w:rPr>
        <w:t xml:space="preserve">To increase the probability of successful SR transmissions, </w:t>
      </w:r>
      <w:r w:rsidR="001B5A72">
        <w:rPr>
          <w:rFonts w:eastAsia="MS Mincho"/>
          <w:lang w:val="en-US"/>
        </w:rPr>
        <w:t>w</w:t>
      </w:r>
      <w:r w:rsidR="00FC403A">
        <w:rPr>
          <w:rFonts w:eastAsia="MS Mincho"/>
          <w:lang w:val="en-US"/>
        </w:rPr>
        <w:t xml:space="preserve">e think it is also beneficial </w:t>
      </w:r>
      <w:r>
        <w:rPr>
          <w:rFonts w:eastAsia="MS Mincho"/>
          <w:lang w:val="en-US"/>
        </w:rPr>
        <w:t xml:space="preserve">to </w:t>
      </w:r>
      <w:r w:rsidR="008836F1">
        <w:rPr>
          <w:rFonts w:eastAsia="MS Mincho"/>
          <w:lang w:val="en-US"/>
        </w:rPr>
        <w:t>to</w:t>
      </w:r>
      <w:r w:rsidR="00F475F0">
        <w:rPr>
          <w:rFonts w:eastAsia="MS Mincho"/>
          <w:lang w:val="en-US"/>
        </w:rPr>
        <w:t xml:space="preserve"> be able to configure</w:t>
      </w:r>
      <w:r w:rsidR="008836F1">
        <w:rPr>
          <w:rFonts w:eastAsia="MS Mincho"/>
          <w:lang w:val="en-US"/>
        </w:rPr>
        <w:t xml:space="preserve"> multiple</w:t>
      </w:r>
      <w:r w:rsidR="00356DFF">
        <w:rPr>
          <w:rFonts w:eastAsia="MS Mincho"/>
          <w:lang w:val="en-US"/>
        </w:rPr>
        <w:t xml:space="preserve"> </w:t>
      </w:r>
      <w:r>
        <w:rPr>
          <w:rFonts w:eastAsia="MS Mincho"/>
          <w:lang w:val="en-US"/>
        </w:rPr>
        <w:t>SR transmission opportunities</w:t>
      </w:r>
      <w:r w:rsidR="00356DFF">
        <w:rPr>
          <w:rFonts w:eastAsia="MS Mincho"/>
          <w:lang w:val="en-US"/>
        </w:rPr>
        <w:t xml:space="preserve"> </w:t>
      </w:r>
      <w:r w:rsidR="008836F1">
        <w:rPr>
          <w:rFonts w:eastAsia="MS Mincho"/>
          <w:lang w:val="en-US"/>
        </w:rPr>
        <w:t>as in NR Rel</w:t>
      </w:r>
      <w:r w:rsidR="00F475F0">
        <w:rPr>
          <w:rFonts w:eastAsia="MS Mincho"/>
          <w:lang w:val="en-US"/>
        </w:rPr>
        <w:t>-</w:t>
      </w:r>
      <w:r w:rsidR="008836F1">
        <w:rPr>
          <w:rFonts w:eastAsia="MS Mincho"/>
          <w:lang w:val="en-US"/>
        </w:rPr>
        <w:t>15</w:t>
      </w:r>
      <w:r w:rsidR="004B20D6">
        <w:rPr>
          <w:rFonts w:eastAsia="MS Mincho"/>
          <w:lang w:val="en-US"/>
        </w:rPr>
        <w:t>,</w:t>
      </w:r>
      <w:r w:rsidR="00AD06DA">
        <w:rPr>
          <w:rFonts w:eastAsia="MS Mincho"/>
          <w:lang w:val="en-US"/>
        </w:rPr>
        <w:t xml:space="preserve"> </w:t>
      </w:r>
      <w:r w:rsidR="004B20D6">
        <w:rPr>
          <w:rFonts w:eastAsia="MS Mincho"/>
          <w:lang w:val="en-US"/>
        </w:rPr>
        <w:t>where</w:t>
      </w:r>
      <w:r w:rsidR="00C33094">
        <w:rPr>
          <w:rFonts w:eastAsia="MS Mincho"/>
          <w:lang w:val="en-US"/>
        </w:rPr>
        <w:t xml:space="preserve"> </w:t>
      </w:r>
      <w:r>
        <w:rPr>
          <w:rFonts w:eastAsia="MS Mincho"/>
          <w:lang w:val="en-US"/>
        </w:rPr>
        <w:t xml:space="preserve">it is possible to transmit SR not only </w:t>
      </w:r>
      <w:r w:rsidR="009408F2">
        <w:rPr>
          <w:rFonts w:eastAsia="MS Mincho"/>
          <w:lang w:val="en-US"/>
        </w:rPr>
        <w:t xml:space="preserve">in </w:t>
      </w:r>
      <w:r w:rsidR="00DE6002">
        <w:rPr>
          <w:rFonts w:eastAsia="MS Mincho"/>
          <w:lang w:val="en-US"/>
        </w:rPr>
        <w:t xml:space="preserve">the </w:t>
      </w:r>
      <w:r w:rsidR="009408F2">
        <w:rPr>
          <w:rFonts w:eastAsia="MS Mincho"/>
          <w:lang w:val="en-US"/>
        </w:rPr>
        <w:t xml:space="preserve">primary cell </w:t>
      </w:r>
      <w:r w:rsidR="004B20D6">
        <w:rPr>
          <w:rFonts w:eastAsia="MS Mincho"/>
          <w:lang w:val="en-US"/>
        </w:rPr>
        <w:t>but also on the</w:t>
      </w:r>
      <w:r w:rsidR="00356DFF">
        <w:rPr>
          <w:rFonts w:eastAsia="MS Mincho"/>
          <w:lang w:val="en-US"/>
        </w:rPr>
        <w:t xml:space="preserve"> </w:t>
      </w:r>
      <w:r w:rsidR="00DE6002">
        <w:rPr>
          <w:rFonts w:eastAsia="MS Mincho"/>
          <w:lang w:val="en-US"/>
        </w:rPr>
        <w:t>PUCCH SCell</w:t>
      </w:r>
      <w:r w:rsidR="0073657D">
        <w:rPr>
          <w:rFonts w:eastAsia="MS Mincho"/>
          <w:lang w:val="en-US"/>
        </w:rPr>
        <w:t xml:space="preserve">. </w:t>
      </w:r>
    </w:p>
    <w:p w14:paraId="3161092E" w14:textId="4D9DF761" w:rsidR="00F90586" w:rsidRDefault="00B45CFD" w:rsidP="00837BB9">
      <w:pPr>
        <w:pStyle w:val="Observation"/>
        <w:rPr>
          <w:lang w:val="en-US"/>
        </w:rPr>
      </w:pPr>
      <w:bookmarkStart w:id="53" w:name="_Toc524959425"/>
      <w:bookmarkStart w:id="54" w:name="_Toc524960347"/>
      <w:bookmarkStart w:id="55" w:name="_Toc525720820"/>
      <w:bookmarkStart w:id="56" w:name="_Toc525832148"/>
      <w:bookmarkStart w:id="57" w:name="_Toc525832197"/>
      <w:bookmarkStart w:id="58" w:name="_Toc528762248"/>
      <w:bookmarkStart w:id="59" w:name="_Toc528762347"/>
      <w:bookmarkStart w:id="60" w:name="_Toc528762503"/>
      <w:bookmarkStart w:id="61" w:name="_Toc528763832"/>
      <w:bookmarkStart w:id="62" w:name="_Toc528776191"/>
      <w:bookmarkStart w:id="63" w:name="_Toc528858337"/>
      <w:bookmarkStart w:id="64" w:name="_Toc528858474"/>
      <w:bookmarkStart w:id="65" w:name="_Toc528882897"/>
      <w:bookmarkStart w:id="66" w:name="_Toc535485390"/>
      <w:bookmarkStart w:id="67" w:name="_Toc340993"/>
      <w:bookmarkStart w:id="68" w:name="_Toc786066"/>
      <w:bookmarkStart w:id="69" w:name="_Toc1049185"/>
      <w:bookmarkStart w:id="70" w:name="_Toc1050841"/>
      <w:bookmarkStart w:id="71" w:name="_Toc1075841"/>
      <w:bookmarkStart w:id="72" w:name="_Toc1075887"/>
      <w:r>
        <w:rPr>
          <w:lang w:val="en-US"/>
        </w:rPr>
        <w:t xml:space="preserve">In </w:t>
      </w:r>
      <w:r w:rsidR="002300EB">
        <w:rPr>
          <w:lang w:val="en-US"/>
        </w:rPr>
        <w:t xml:space="preserve">NR Rel-15 </w:t>
      </w:r>
      <w:r>
        <w:rPr>
          <w:lang w:val="en-US"/>
        </w:rPr>
        <w:t xml:space="preserve">carrier aggregation framework, the PUCCH-SR transmission is </w:t>
      </w:r>
      <w:r w:rsidR="000D4CA8">
        <w:rPr>
          <w:lang w:val="en-US"/>
        </w:rPr>
        <w:t>possible on</w:t>
      </w:r>
      <w:r>
        <w:rPr>
          <w:lang w:val="en-US"/>
        </w:rPr>
        <w:t xml:space="preserve"> the primary </w:t>
      </w:r>
      <w:r w:rsidR="00F63ABA">
        <w:rPr>
          <w:lang w:val="en-US"/>
        </w:rPr>
        <w:t>cell and PUCCH SCell.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F63ABA">
        <w:rPr>
          <w:lang w:val="en-US"/>
        </w:rPr>
        <w:t xml:space="preserve"> </w:t>
      </w:r>
    </w:p>
    <w:p w14:paraId="0074CA31" w14:textId="4264A6CB" w:rsidR="005D5AE1" w:rsidRDefault="00C21CB1" w:rsidP="00C45F5A">
      <w:pPr>
        <w:rPr>
          <w:lang w:eastAsia="ko-KR"/>
        </w:rPr>
      </w:pPr>
      <w:bookmarkStart w:id="73" w:name="_Toc524959454"/>
      <w:bookmarkStart w:id="74" w:name="_Toc524959448"/>
      <w:bookmarkEnd w:id="73"/>
      <w:bookmarkEnd w:id="74"/>
      <w:r>
        <w:t xml:space="preserve">In NR licensed, one LCH can be mapped to zero or one SR configuration. </w:t>
      </w:r>
      <w:r w:rsidR="00336DE9">
        <w:rPr>
          <w:lang w:eastAsia="ko-KR"/>
        </w:rPr>
        <w:t xml:space="preserve">An SR configuration consists of a set of PUCCH resources for SR across different BWPs and cells. </w:t>
      </w:r>
      <w:r w:rsidR="00B91A6B">
        <w:rPr>
          <w:lang w:eastAsia="ko-KR"/>
        </w:rPr>
        <w:t>Also</w:t>
      </w:r>
      <w:r w:rsidR="006E5750">
        <w:rPr>
          <w:lang w:eastAsia="ko-KR"/>
        </w:rPr>
        <w:t xml:space="preserve"> in</w:t>
      </w:r>
      <w:r w:rsidR="00336DE9">
        <w:rPr>
          <w:lang w:eastAsia="ko-KR"/>
        </w:rPr>
        <w:t xml:space="preserve"> </w:t>
      </w:r>
      <w:r w:rsidR="003B0DFC">
        <w:rPr>
          <w:lang w:eastAsia="ko-KR"/>
        </w:rPr>
        <w:t xml:space="preserve">NR-U, an SR configuration consists of a </w:t>
      </w:r>
      <w:r w:rsidR="006E5750">
        <w:rPr>
          <w:lang w:eastAsia="ko-KR"/>
        </w:rPr>
        <w:t xml:space="preserve">set of PUCCH resources for SR </w:t>
      </w:r>
      <w:r w:rsidR="00B9345D">
        <w:rPr>
          <w:lang w:eastAsia="ko-KR"/>
        </w:rPr>
        <w:t xml:space="preserve">which </w:t>
      </w:r>
      <w:r w:rsidR="00814DA7">
        <w:rPr>
          <w:lang w:eastAsia="ko-KR"/>
        </w:rPr>
        <w:t xml:space="preserve">may cross different </w:t>
      </w:r>
      <w:r w:rsidR="006E5750">
        <w:rPr>
          <w:lang w:eastAsia="ko-KR"/>
        </w:rPr>
        <w:t>serving cells</w:t>
      </w:r>
      <w:r w:rsidR="00E32E57">
        <w:rPr>
          <w:lang w:eastAsia="ko-KR"/>
        </w:rPr>
        <w:t xml:space="preserve"> where </w:t>
      </w:r>
      <w:r w:rsidR="00F73EC5">
        <w:rPr>
          <w:lang w:eastAsia="ko-KR"/>
        </w:rPr>
        <w:t>PUCCH-SR resources are configured</w:t>
      </w:r>
      <w:r w:rsidR="006E5750">
        <w:rPr>
          <w:lang w:eastAsia="ko-KR"/>
        </w:rPr>
        <w:t xml:space="preserve">. </w:t>
      </w:r>
    </w:p>
    <w:p w14:paraId="2F777AB6" w14:textId="511DA86E" w:rsidR="00C45F5A" w:rsidRPr="00A339FF" w:rsidRDefault="005D5AE1" w:rsidP="004F6A46">
      <w:pPr>
        <w:rPr>
          <w:lang w:val="en-US"/>
        </w:rPr>
      </w:pPr>
      <w:r>
        <w:t xml:space="preserve">In NR licensed, </w:t>
      </w:r>
      <w:r w:rsidR="0069660D">
        <w:rPr>
          <w:noProof/>
        </w:rPr>
        <w:t>t</w:t>
      </w:r>
      <w:r w:rsidR="0069660D" w:rsidRPr="00A339FF">
        <w:rPr>
          <w:noProof/>
        </w:rPr>
        <w:t xml:space="preserve">he selection of which valid PUCCH resource for SR to signal SR when </w:t>
      </w:r>
      <w:r w:rsidR="00C53718">
        <w:rPr>
          <w:noProof/>
        </w:rPr>
        <w:t>there is more than</w:t>
      </w:r>
      <w:r w:rsidR="0069660D" w:rsidRPr="00A339FF">
        <w:rPr>
          <w:noProof/>
        </w:rPr>
        <w:t xml:space="preserve"> one </w:t>
      </w:r>
      <w:r w:rsidR="0069660D" w:rsidRPr="00A339FF">
        <w:rPr>
          <w:noProof/>
          <w:lang w:eastAsia="ko-KR"/>
        </w:rPr>
        <w:t xml:space="preserve">overlapping </w:t>
      </w:r>
      <w:r w:rsidR="0069660D" w:rsidRPr="00A339FF">
        <w:rPr>
          <w:noProof/>
        </w:rPr>
        <w:t xml:space="preserve">valid PUCCH </w:t>
      </w:r>
      <w:r w:rsidR="00C53718">
        <w:rPr>
          <w:noProof/>
        </w:rPr>
        <w:t xml:space="preserve">SR </w:t>
      </w:r>
      <w:r w:rsidR="0069660D" w:rsidRPr="00A339FF">
        <w:rPr>
          <w:noProof/>
        </w:rPr>
        <w:t>is left to UE implementatio</w:t>
      </w:r>
      <w:r w:rsidR="0069660D">
        <w:rPr>
          <w:noProof/>
        </w:rPr>
        <w:t xml:space="preserve">n. We think it is reasonable to </w:t>
      </w:r>
      <w:r w:rsidR="004774B1">
        <w:rPr>
          <w:noProof/>
        </w:rPr>
        <w:t>adopt the same rule regarding the selection of PUCCH SR resources for NR-U</w:t>
      </w:r>
      <w:r w:rsidR="005C1DD8">
        <w:t xml:space="preserve">. </w:t>
      </w:r>
      <w:r w:rsidR="00B91A6B">
        <w:t>F</w:t>
      </w:r>
      <w:r w:rsidR="00F34317">
        <w:t>or example</w:t>
      </w:r>
      <w:r w:rsidR="00463E0B">
        <w:t xml:space="preserve">, if there are concurrent PUCCH SR resources </w:t>
      </w:r>
      <w:r w:rsidR="00E85C22">
        <w:t xml:space="preserve">on different carriers, the UE </w:t>
      </w:r>
      <w:r w:rsidR="00463E0B">
        <w:t xml:space="preserve">may </w:t>
      </w:r>
      <w:r w:rsidR="00B91A6B">
        <w:t>attempt LBT o</w:t>
      </w:r>
      <w:r w:rsidR="00E85C22">
        <w:t>n those carriers, and eventually transmit</w:t>
      </w:r>
      <w:r w:rsidR="00D00EAF">
        <w:t xml:space="preserve"> the SR </w:t>
      </w:r>
      <w:r w:rsidR="006D6412">
        <w:t>o</w:t>
      </w:r>
      <w:r w:rsidR="00D00EAF">
        <w:t>n one</w:t>
      </w:r>
      <w:r w:rsidR="00580350">
        <w:t xml:space="preserve"> carrier, i.e. the carrier where the LBT was successful.</w:t>
      </w:r>
    </w:p>
    <w:p w14:paraId="1C8A98E9" w14:textId="796E85FB" w:rsidR="004774B1" w:rsidRDefault="004774B1" w:rsidP="004774B1">
      <w:pPr>
        <w:rPr>
          <w:rFonts w:eastAsia="MS Mincho"/>
          <w:lang w:val="en-US"/>
        </w:rPr>
      </w:pPr>
      <w:r>
        <w:rPr>
          <w:rFonts w:eastAsia="MS Mincho"/>
          <w:lang w:val="en-US"/>
        </w:rPr>
        <w:lastRenderedPageBreak/>
        <w:t xml:space="preserve">Therefore, we </w:t>
      </w:r>
      <w:r w:rsidR="006D6412">
        <w:rPr>
          <w:rFonts w:eastAsia="MS Mincho"/>
          <w:lang w:val="en-US"/>
        </w:rPr>
        <w:t>give the following proposal</w:t>
      </w:r>
      <w:r>
        <w:rPr>
          <w:rFonts w:eastAsia="MS Mincho"/>
          <w:lang w:val="en-US"/>
        </w:rPr>
        <w:t>.</w:t>
      </w:r>
    </w:p>
    <w:p w14:paraId="0C18F4B2" w14:textId="2016E65F" w:rsidR="004774B1" w:rsidRPr="00EA099D" w:rsidRDefault="00D32365" w:rsidP="004774B1">
      <w:pPr>
        <w:pStyle w:val="Proposal"/>
        <w:rPr>
          <w:lang w:val="en-US"/>
        </w:rPr>
      </w:pPr>
      <w:bookmarkStart w:id="75" w:name="_Toc525720816"/>
      <w:bookmarkStart w:id="76" w:name="_Toc525832154"/>
      <w:bookmarkStart w:id="77" w:name="_Toc525832203"/>
      <w:bookmarkStart w:id="78" w:name="_Toc528762276"/>
      <w:bookmarkStart w:id="79" w:name="_Toc528762352"/>
      <w:bookmarkStart w:id="80" w:name="_Toc528762508"/>
      <w:bookmarkStart w:id="81" w:name="_Toc528763837"/>
      <w:bookmarkStart w:id="82" w:name="_Toc528776196"/>
      <w:bookmarkStart w:id="83" w:name="_Toc528858342"/>
      <w:bookmarkStart w:id="84" w:name="_Toc528858479"/>
      <w:bookmarkStart w:id="85" w:name="_Toc528882902"/>
      <w:bookmarkStart w:id="86" w:name="_Toc535485395"/>
      <w:bookmarkStart w:id="87" w:name="_Toc340998"/>
      <w:bookmarkStart w:id="88" w:name="_Toc786071"/>
      <w:bookmarkStart w:id="89" w:name="_Toc1049189"/>
      <w:bookmarkStart w:id="90" w:name="_Toc1050845"/>
      <w:bookmarkStart w:id="91" w:name="_Toc1075843"/>
      <w:bookmarkStart w:id="92" w:name="_Toc1075889"/>
      <w:r>
        <w:rPr>
          <w:lang w:val="en-US"/>
        </w:rPr>
        <w:t>Similar as in NR licensed operations,</w:t>
      </w:r>
      <w:r w:rsidR="004774B1">
        <w:rPr>
          <w:lang w:val="en-US"/>
        </w:rPr>
        <w:t xml:space="preserve"> </w:t>
      </w:r>
      <w:bookmarkStart w:id="93" w:name="_Toc525565506"/>
      <w:r>
        <w:rPr>
          <w:lang w:val="en-US"/>
        </w:rPr>
        <w:t>i</w:t>
      </w:r>
      <w:r w:rsidR="004774B1">
        <w:rPr>
          <w:lang w:val="en-US"/>
        </w:rPr>
        <w:t xml:space="preserve">t is </w:t>
      </w:r>
      <w:r w:rsidR="00937F6F">
        <w:rPr>
          <w:lang w:val="en-US"/>
        </w:rPr>
        <w:t>left to UE implementation how to choose the PUCCH resource for the SR transmission if there are multiple overlapping valid PUCCH resources</w:t>
      </w:r>
      <w:r w:rsidR="007B5A2C">
        <w:rPr>
          <w:lang w:val="en-US"/>
        </w:rPr>
        <w:t>, e.g., select the one with su</w:t>
      </w:r>
      <w:r w:rsidR="0016320D">
        <w:rPr>
          <w:lang w:val="en-US"/>
        </w:rPr>
        <w:t>ccessful LBT</w:t>
      </w:r>
      <w:r w:rsidR="004774B1">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D27CB28" w14:textId="77777777" w:rsidR="004774B1" w:rsidRPr="00A339FF" w:rsidRDefault="004774B1" w:rsidP="00A339FF">
      <w:pPr>
        <w:rPr>
          <w:lang w:val="en-US"/>
        </w:rPr>
      </w:pPr>
    </w:p>
    <w:p w14:paraId="714029A2" w14:textId="77777777" w:rsidR="00300AE8" w:rsidRPr="00901182" w:rsidRDefault="00300AE8" w:rsidP="00300AE8">
      <w:pPr>
        <w:pStyle w:val="Heading1"/>
        <w:rPr>
          <w:lang w:val="en-US"/>
        </w:rPr>
      </w:pPr>
      <w:bookmarkStart w:id="94" w:name="_Toc465844068"/>
      <w:bookmarkStart w:id="95" w:name="_Toc465844075"/>
      <w:bookmarkStart w:id="96" w:name="_Toc465844076"/>
      <w:bookmarkStart w:id="97" w:name="_Toc465844077"/>
      <w:bookmarkStart w:id="98" w:name="_Toc465844078"/>
      <w:bookmarkStart w:id="99" w:name="_Toc465844079"/>
      <w:bookmarkEnd w:id="94"/>
      <w:bookmarkEnd w:id="95"/>
      <w:bookmarkEnd w:id="96"/>
      <w:bookmarkEnd w:id="97"/>
      <w:bookmarkEnd w:id="98"/>
      <w:bookmarkEnd w:id="99"/>
      <w:r w:rsidRPr="00901182">
        <w:rPr>
          <w:lang w:val="en-US"/>
        </w:rPr>
        <w:t>Conclusion</w:t>
      </w:r>
    </w:p>
    <w:p w14:paraId="65EACF8C" w14:textId="388E9EDA"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032CC8">
        <w:t>2</w:t>
      </w:r>
      <w:r w:rsidR="00A24A7F">
        <w:fldChar w:fldCharType="end"/>
      </w:r>
      <w:r w:rsidR="00A24A7F">
        <w:t xml:space="preserve"> </w:t>
      </w:r>
      <w:r>
        <w:t>we made the following observations:</w:t>
      </w:r>
    </w:p>
    <w:p w14:paraId="3174E97D" w14:textId="77777777" w:rsidR="00032CC8" w:rsidRPr="00032CC8" w:rsidRDefault="00AD0328">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032CC8" w:rsidRPr="003700AF">
        <w:t>Observation 1</w:t>
      </w:r>
      <w:r w:rsidR="00032CC8" w:rsidRPr="00032CC8">
        <w:rPr>
          <w:rFonts w:asciiTheme="minorHAnsi" w:eastAsiaTheme="minorEastAsia" w:hAnsiTheme="minorHAnsi" w:cstheme="minorBidi"/>
          <w:b w:val="0"/>
          <w:sz w:val="22"/>
          <w:lang w:eastAsia="sv-SE"/>
        </w:rPr>
        <w:tab/>
      </w:r>
      <w:r w:rsidR="00032CC8" w:rsidRPr="003700AF">
        <w:t>In a typical case, the benefit of introducing a separate SR counter to count LBT failures during SR transmissions over the legacy SR counter that counts LBT failures irrespective of LBT outcome is not clear.</w:t>
      </w:r>
    </w:p>
    <w:p w14:paraId="6D2E35C0" w14:textId="77777777" w:rsidR="00032CC8" w:rsidRPr="00032CC8" w:rsidRDefault="00032CC8">
      <w:pPr>
        <w:pStyle w:val="TOC1"/>
        <w:rPr>
          <w:rFonts w:asciiTheme="minorHAnsi" w:eastAsiaTheme="minorEastAsia" w:hAnsiTheme="minorHAnsi" w:cstheme="minorBidi"/>
          <w:b w:val="0"/>
          <w:sz w:val="22"/>
          <w:lang w:eastAsia="sv-SE"/>
        </w:rPr>
      </w:pPr>
      <w:r w:rsidRPr="003700AF">
        <w:t>Observation 2</w:t>
      </w:r>
      <w:r w:rsidRPr="00032CC8">
        <w:rPr>
          <w:rFonts w:asciiTheme="minorHAnsi" w:eastAsiaTheme="minorEastAsia" w:hAnsiTheme="minorHAnsi" w:cstheme="minorBidi"/>
          <w:b w:val="0"/>
          <w:sz w:val="22"/>
          <w:lang w:eastAsia="sv-SE"/>
        </w:rPr>
        <w:tab/>
      </w:r>
      <w:r w:rsidRPr="003700AF">
        <w:t>If RAN2 deems necessary to monitor LBT events to trigger possible UE actions, e.g. RLF, after many consecutive LBT failures, then any UL transmission should be taken into account, not only SR transmissions.</w:t>
      </w:r>
    </w:p>
    <w:p w14:paraId="20D102AF" w14:textId="77777777" w:rsidR="00032CC8" w:rsidRPr="00032CC8" w:rsidRDefault="00032CC8">
      <w:pPr>
        <w:pStyle w:val="TOC1"/>
        <w:rPr>
          <w:rFonts w:asciiTheme="minorHAnsi" w:eastAsiaTheme="minorEastAsia" w:hAnsiTheme="minorHAnsi" w:cstheme="minorBidi"/>
          <w:b w:val="0"/>
          <w:sz w:val="22"/>
          <w:lang w:eastAsia="sv-SE"/>
        </w:rPr>
      </w:pPr>
      <w:r w:rsidRPr="003700AF">
        <w:t>Observation 3</w:t>
      </w:r>
      <w:r w:rsidRPr="00032CC8">
        <w:rPr>
          <w:rFonts w:asciiTheme="minorHAnsi" w:eastAsiaTheme="minorEastAsia" w:hAnsiTheme="minorHAnsi" w:cstheme="minorBidi"/>
          <w:b w:val="0"/>
          <w:sz w:val="22"/>
          <w:lang w:eastAsia="sv-SE"/>
        </w:rPr>
        <w:tab/>
      </w:r>
      <w:r w:rsidRPr="003700AF">
        <w:t>In NR Rel-15 carrier aggregation framework, the PUCCH-SR transmission is possible on the primary cell and PUCCH SCell.</w:t>
      </w:r>
    </w:p>
    <w:p w14:paraId="50270C86" w14:textId="71DC74AC" w:rsidR="00E4554B" w:rsidRDefault="00AD0328" w:rsidP="00E4554B">
      <w:pPr>
        <w:pStyle w:val="BodyText"/>
        <w:rPr>
          <w:b/>
          <w:bCs/>
          <w:highlight w:val="yellow"/>
        </w:rPr>
      </w:pPr>
      <w:r>
        <w:rPr>
          <w:bCs/>
          <w:noProof/>
          <w:szCs w:val="22"/>
          <w:lang w:val="en-US"/>
        </w:rPr>
        <w:fldChar w:fldCharType="end"/>
      </w:r>
    </w:p>
    <w:p w14:paraId="051841D5" w14:textId="5279526D"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032CC8">
        <w:t>2</w:t>
      </w:r>
      <w:r w:rsidR="00AA51F8">
        <w:fldChar w:fldCharType="end"/>
      </w:r>
      <w:r w:rsidR="00AA51F8">
        <w:t xml:space="preserve"> </w:t>
      </w:r>
      <w:r>
        <w:t>we propose the following:</w:t>
      </w:r>
    </w:p>
    <w:p w14:paraId="70200968" w14:textId="77777777" w:rsidR="00032CC8" w:rsidRPr="00032CC8" w:rsidRDefault="00AD032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"Proposal;1" </w:instrText>
      </w:r>
      <w:r>
        <w:rPr>
          <w:b w:val="0"/>
          <w:bCs/>
        </w:rPr>
        <w:fldChar w:fldCharType="separate"/>
      </w:r>
      <w:r w:rsidR="00032CC8" w:rsidRPr="004E6BD3">
        <w:t>Proposal 1</w:t>
      </w:r>
      <w:r w:rsidR="00032CC8" w:rsidRPr="00032CC8">
        <w:rPr>
          <w:rFonts w:asciiTheme="minorHAnsi" w:eastAsiaTheme="minorEastAsia" w:hAnsiTheme="minorHAnsi" w:cstheme="minorBidi"/>
          <w:b w:val="0"/>
          <w:sz w:val="22"/>
          <w:lang w:eastAsia="sv-SE"/>
        </w:rPr>
        <w:tab/>
      </w:r>
      <w:r w:rsidR="00032CC8" w:rsidRPr="004E6BD3">
        <w:t>SR counter is always incremented irrespective of LBT failures.</w:t>
      </w:r>
    </w:p>
    <w:p w14:paraId="1815D5AB" w14:textId="77777777" w:rsidR="00032CC8" w:rsidRPr="00032CC8" w:rsidRDefault="00032CC8">
      <w:pPr>
        <w:pStyle w:val="TOC1"/>
        <w:rPr>
          <w:rFonts w:asciiTheme="minorHAnsi" w:eastAsiaTheme="minorEastAsia" w:hAnsiTheme="minorHAnsi" w:cstheme="minorBidi"/>
          <w:b w:val="0"/>
          <w:sz w:val="22"/>
          <w:lang w:eastAsia="sv-SE"/>
        </w:rPr>
      </w:pPr>
      <w:r w:rsidRPr="004E6BD3">
        <w:t>Proposal 2</w:t>
      </w:r>
      <w:r w:rsidRPr="00032CC8">
        <w:rPr>
          <w:rFonts w:asciiTheme="minorHAnsi" w:eastAsiaTheme="minorEastAsia" w:hAnsiTheme="minorHAnsi" w:cstheme="minorBidi"/>
          <w:b w:val="0"/>
          <w:sz w:val="22"/>
          <w:lang w:eastAsia="sv-SE"/>
        </w:rPr>
        <w:tab/>
      </w:r>
      <w:r w:rsidRPr="004E6BD3">
        <w:t>Similar as in NR licensed operations, it is left to UE implementation how to choose the PUCCH resource for the SR transmission if there are multiple overlapping valid PUCCH resources, e.g., select the one with successful LBT</w:t>
      </w:r>
      <w:r>
        <w:t>.</w:t>
      </w:r>
    </w:p>
    <w:p w14:paraId="45835B86" w14:textId="58F95433"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01CDE767" w14:textId="0A78BB33" w:rsidR="00A7675C" w:rsidRPr="00AB5D4C" w:rsidRDefault="00CD6193" w:rsidP="002F33F3">
      <w:pPr>
        <w:pStyle w:val="Reference"/>
        <w:widowControl w:val="0"/>
        <w:numPr>
          <w:ilvl w:val="0"/>
          <w:numId w:val="18"/>
        </w:numPr>
        <w:rPr>
          <w:rFonts w:cs="Arial"/>
          <w:lang w:val="de-DE"/>
        </w:rPr>
      </w:pPr>
      <w:bookmarkStart w:id="100" w:name="_Ref174151459"/>
      <w:bookmarkStart w:id="101" w:name="_Ref189809556"/>
      <w:bookmarkStart w:id="102" w:name="_Ref513478584"/>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100"/>
      <w:bookmarkEnd w:id="101"/>
    </w:p>
    <w:p w14:paraId="54B25B15" w14:textId="4762E9C3" w:rsidR="00BB7B5E" w:rsidRPr="00AB5D4C" w:rsidRDefault="00163BA1" w:rsidP="002F33F3">
      <w:pPr>
        <w:pStyle w:val="Reference"/>
        <w:widowControl w:val="0"/>
        <w:numPr>
          <w:ilvl w:val="0"/>
          <w:numId w:val="18"/>
        </w:numPr>
        <w:rPr>
          <w:rFonts w:eastAsia="Batang" w:cs="Arial"/>
        </w:rPr>
      </w:pPr>
      <w:bookmarkStart w:id="103" w:name="_Ref1075857"/>
      <w:r w:rsidRPr="00163BA1">
        <w:rPr>
          <w:rFonts w:eastAsia="Batang" w:cs="Arial"/>
        </w:rPr>
        <w:t>R2-1901674</w:t>
      </w:r>
      <w:r w:rsidR="00BB7B5E" w:rsidRPr="00AB5D4C">
        <w:rPr>
          <w:rFonts w:eastAsia="Batang" w:cs="Arial"/>
        </w:rPr>
        <w:t>, “Handling UL LBT failures”, Ericsson, 3GPP TSG-RAN WG2 #105, Athens, Greece, 25th February – 1st March, 2019</w:t>
      </w:r>
      <w:r w:rsidR="00BB7B5E">
        <w:rPr>
          <w:rFonts w:eastAsia="Batang" w:cs="Arial"/>
        </w:rPr>
        <w:t>.</w:t>
      </w:r>
      <w:bookmarkEnd w:id="103"/>
    </w:p>
    <w:bookmarkEnd w:id="102"/>
    <w:p w14:paraId="0C137964" w14:textId="2A16825B" w:rsidR="008A3230" w:rsidRPr="00195213" w:rsidRDefault="004B5D7B" w:rsidP="003A47FB">
      <w:pPr>
        <w:pStyle w:val="Reference"/>
        <w:widowControl w:val="0"/>
        <w:numPr>
          <w:ilvl w:val="0"/>
          <w:numId w:val="0"/>
        </w:numPr>
        <w:rPr>
          <w:rFonts w:cs="Arial"/>
          <w:lang w:val="de-DE"/>
        </w:rPr>
      </w:pPr>
      <w:r>
        <w:rPr>
          <w:noProof/>
        </w:rPr>
        <w:t xml:space="preserve"> </w:t>
      </w: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42EE3" w14:textId="77777777" w:rsidR="00E63CCE" w:rsidRDefault="00E63CCE">
      <w:pPr>
        <w:spacing w:after="0"/>
      </w:pPr>
      <w:r>
        <w:separator/>
      </w:r>
    </w:p>
  </w:endnote>
  <w:endnote w:type="continuationSeparator" w:id="0">
    <w:p w14:paraId="09D627F4" w14:textId="77777777" w:rsidR="00E63CCE" w:rsidRDefault="00E63CCE">
      <w:pPr>
        <w:spacing w:after="0"/>
      </w:pPr>
      <w:r>
        <w:continuationSeparator/>
      </w:r>
    </w:p>
  </w:endnote>
  <w:endnote w:type="continuationNotice" w:id="1">
    <w:p w14:paraId="36B15E15" w14:textId="77777777" w:rsidR="00E63CCE" w:rsidRDefault="00E63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5B517" w14:textId="77777777" w:rsidR="00E63CCE" w:rsidRDefault="00E63CCE">
      <w:pPr>
        <w:spacing w:after="0"/>
      </w:pPr>
      <w:r>
        <w:separator/>
      </w:r>
    </w:p>
  </w:footnote>
  <w:footnote w:type="continuationSeparator" w:id="0">
    <w:p w14:paraId="10C11243" w14:textId="77777777" w:rsidR="00E63CCE" w:rsidRDefault="00E63CCE">
      <w:pPr>
        <w:spacing w:after="0"/>
      </w:pPr>
      <w:r>
        <w:continuationSeparator/>
      </w:r>
    </w:p>
  </w:footnote>
  <w:footnote w:type="continuationNotice" w:id="1">
    <w:p w14:paraId="7623C324" w14:textId="77777777" w:rsidR="00E63CCE" w:rsidRDefault="00E63C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9"/>
  </w:num>
  <w:num w:numId="3">
    <w:abstractNumId w:val="7"/>
  </w:num>
  <w:num w:numId="4">
    <w:abstractNumId w:val="10"/>
  </w:num>
  <w:num w:numId="5">
    <w:abstractNumId w:val="5"/>
  </w:num>
  <w:num w:numId="6">
    <w:abstractNumId w:val="11"/>
  </w:num>
  <w:num w:numId="7">
    <w:abstractNumId w:val="12"/>
  </w:num>
  <w:num w:numId="8">
    <w:abstractNumId w:val="10"/>
  </w:num>
  <w:num w:numId="9">
    <w:abstractNumId w:val="7"/>
  </w:num>
  <w:num w:numId="10">
    <w:abstractNumId w:val="10"/>
  </w:num>
  <w:num w:numId="11">
    <w:abstractNumId w:val="10"/>
  </w:num>
  <w:num w:numId="12">
    <w:abstractNumId w:val="10"/>
    <w:lvlOverride w:ilvl="0">
      <w:startOverride w:val="1"/>
    </w:lvlOverride>
  </w:num>
  <w:num w:numId="13">
    <w:abstractNumId w:val="13"/>
  </w:num>
  <w:num w:numId="14">
    <w:abstractNumId w:val="6"/>
  </w:num>
  <w:num w:numId="15">
    <w:abstractNumId w:val="4"/>
  </w:num>
  <w:num w:numId="16">
    <w:abstractNumId w:val="2"/>
  </w:num>
  <w:num w:numId="17">
    <w:abstractNumId w:val="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021F"/>
    <w:rsid w:val="0001398D"/>
    <w:rsid w:val="0001514B"/>
    <w:rsid w:val="00020F4C"/>
    <w:rsid w:val="00030CE1"/>
    <w:rsid w:val="00030EE7"/>
    <w:rsid w:val="00032CC8"/>
    <w:rsid w:val="00034708"/>
    <w:rsid w:val="00035348"/>
    <w:rsid w:val="000379FF"/>
    <w:rsid w:val="00041C84"/>
    <w:rsid w:val="00042739"/>
    <w:rsid w:val="00044D45"/>
    <w:rsid w:val="00045120"/>
    <w:rsid w:val="00045FF4"/>
    <w:rsid w:val="00050D60"/>
    <w:rsid w:val="00050DEF"/>
    <w:rsid w:val="00052B8A"/>
    <w:rsid w:val="00054E7A"/>
    <w:rsid w:val="000562AA"/>
    <w:rsid w:val="00060A87"/>
    <w:rsid w:val="00071B1C"/>
    <w:rsid w:val="00073D40"/>
    <w:rsid w:val="000768C6"/>
    <w:rsid w:val="00081D9F"/>
    <w:rsid w:val="00082C34"/>
    <w:rsid w:val="000928A6"/>
    <w:rsid w:val="00094D35"/>
    <w:rsid w:val="000A099B"/>
    <w:rsid w:val="000A4992"/>
    <w:rsid w:val="000B6512"/>
    <w:rsid w:val="000C0B87"/>
    <w:rsid w:val="000C1066"/>
    <w:rsid w:val="000C10AF"/>
    <w:rsid w:val="000C3525"/>
    <w:rsid w:val="000C4A78"/>
    <w:rsid w:val="000D3330"/>
    <w:rsid w:val="000D4CA8"/>
    <w:rsid w:val="000D54FA"/>
    <w:rsid w:val="000D7ACD"/>
    <w:rsid w:val="000E09A3"/>
    <w:rsid w:val="000E2F56"/>
    <w:rsid w:val="000E396D"/>
    <w:rsid w:val="000E4C3F"/>
    <w:rsid w:val="000E71DC"/>
    <w:rsid w:val="000F0DF5"/>
    <w:rsid w:val="000F1BB3"/>
    <w:rsid w:val="000F3294"/>
    <w:rsid w:val="000F4A88"/>
    <w:rsid w:val="000F6915"/>
    <w:rsid w:val="00100090"/>
    <w:rsid w:val="00100756"/>
    <w:rsid w:val="001021C5"/>
    <w:rsid w:val="00102ADF"/>
    <w:rsid w:val="00103825"/>
    <w:rsid w:val="001044D9"/>
    <w:rsid w:val="00105301"/>
    <w:rsid w:val="00105838"/>
    <w:rsid w:val="00105E96"/>
    <w:rsid w:val="00110B6F"/>
    <w:rsid w:val="00113982"/>
    <w:rsid w:val="00114A86"/>
    <w:rsid w:val="00116144"/>
    <w:rsid w:val="00117410"/>
    <w:rsid w:val="0012587C"/>
    <w:rsid w:val="00125969"/>
    <w:rsid w:val="00127734"/>
    <w:rsid w:val="00127A9D"/>
    <w:rsid w:val="00134978"/>
    <w:rsid w:val="00136333"/>
    <w:rsid w:val="001401CB"/>
    <w:rsid w:val="00142631"/>
    <w:rsid w:val="001435FC"/>
    <w:rsid w:val="00143F1E"/>
    <w:rsid w:val="0015156A"/>
    <w:rsid w:val="00151C45"/>
    <w:rsid w:val="00157B0E"/>
    <w:rsid w:val="001625DF"/>
    <w:rsid w:val="00162CEF"/>
    <w:rsid w:val="0016320D"/>
    <w:rsid w:val="00163A23"/>
    <w:rsid w:val="00163BA1"/>
    <w:rsid w:val="00170FCE"/>
    <w:rsid w:val="00175099"/>
    <w:rsid w:val="00176616"/>
    <w:rsid w:val="001807A6"/>
    <w:rsid w:val="001855A4"/>
    <w:rsid w:val="00190787"/>
    <w:rsid w:val="00195213"/>
    <w:rsid w:val="00197D8A"/>
    <w:rsid w:val="001A6E97"/>
    <w:rsid w:val="001B0B8E"/>
    <w:rsid w:val="001B2659"/>
    <w:rsid w:val="001B29BD"/>
    <w:rsid w:val="001B4177"/>
    <w:rsid w:val="001B5920"/>
    <w:rsid w:val="001B5A72"/>
    <w:rsid w:val="001C1EFC"/>
    <w:rsid w:val="001C2143"/>
    <w:rsid w:val="001C2828"/>
    <w:rsid w:val="001C334A"/>
    <w:rsid w:val="001C3E65"/>
    <w:rsid w:val="001C5113"/>
    <w:rsid w:val="001D026F"/>
    <w:rsid w:val="001D1C45"/>
    <w:rsid w:val="001E2131"/>
    <w:rsid w:val="001E270B"/>
    <w:rsid w:val="001F6E2B"/>
    <w:rsid w:val="00203669"/>
    <w:rsid w:val="00204546"/>
    <w:rsid w:val="00210394"/>
    <w:rsid w:val="00213D5F"/>
    <w:rsid w:val="0021411B"/>
    <w:rsid w:val="00216405"/>
    <w:rsid w:val="0021777A"/>
    <w:rsid w:val="00220B6E"/>
    <w:rsid w:val="002228BE"/>
    <w:rsid w:val="00227FF1"/>
    <w:rsid w:val="002300EB"/>
    <w:rsid w:val="00230E68"/>
    <w:rsid w:val="00233C44"/>
    <w:rsid w:val="002343E5"/>
    <w:rsid w:val="00237BFD"/>
    <w:rsid w:val="00243847"/>
    <w:rsid w:val="00246759"/>
    <w:rsid w:val="002473A8"/>
    <w:rsid w:val="00250C0D"/>
    <w:rsid w:val="00254E0B"/>
    <w:rsid w:val="00260E9E"/>
    <w:rsid w:val="002636F4"/>
    <w:rsid w:val="002644EB"/>
    <w:rsid w:val="00267A79"/>
    <w:rsid w:val="00274268"/>
    <w:rsid w:val="002808B8"/>
    <w:rsid w:val="00281F76"/>
    <w:rsid w:val="00282659"/>
    <w:rsid w:val="00282C63"/>
    <w:rsid w:val="00286031"/>
    <w:rsid w:val="00287F76"/>
    <w:rsid w:val="00290A77"/>
    <w:rsid w:val="002973A5"/>
    <w:rsid w:val="00297C6C"/>
    <w:rsid w:val="002A12B8"/>
    <w:rsid w:val="002A56D6"/>
    <w:rsid w:val="002A6EC1"/>
    <w:rsid w:val="002B36AD"/>
    <w:rsid w:val="002B6DF4"/>
    <w:rsid w:val="002B7254"/>
    <w:rsid w:val="002C5AFE"/>
    <w:rsid w:val="002C6B36"/>
    <w:rsid w:val="002C7B14"/>
    <w:rsid w:val="002D0194"/>
    <w:rsid w:val="002D0933"/>
    <w:rsid w:val="002D333C"/>
    <w:rsid w:val="002E0C27"/>
    <w:rsid w:val="002E17E7"/>
    <w:rsid w:val="002F33F3"/>
    <w:rsid w:val="002F4FE3"/>
    <w:rsid w:val="002F555E"/>
    <w:rsid w:val="00300AE8"/>
    <w:rsid w:val="0030340C"/>
    <w:rsid w:val="003061DF"/>
    <w:rsid w:val="003065DE"/>
    <w:rsid w:val="00307A14"/>
    <w:rsid w:val="003166EA"/>
    <w:rsid w:val="00317AB0"/>
    <w:rsid w:val="0032181B"/>
    <w:rsid w:val="0032193D"/>
    <w:rsid w:val="00322AEB"/>
    <w:rsid w:val="0032538E"/>
    <w:rsid w:val="003275F6"/>
    <w:rsid w:val="00332838"/>
    <w:rsid w:val="00333110"/>
    <w:rsid w:val="00334C73"/>
    <w:rsid w:val="0033528E"/>
    <w:rsid w:val="00336AED"/>
    <w:rsid w:val="00336DE9"/>
    <w:rsid w:val="00337C73"/>
    <w:rsid w:val="00340172"/>
    <w:rsid w:val="00340C41"/>
    <w:rsid w:val="00341C6F"/>
    <w:rsid w:val="00342A37"/>
    <w:rsid w:val="00346BCC"/>
    <w:rsid w:val="00351F98"/>
    <w:rsid w:val="003520EA"/>
    <w:rsid w:val="0035275B"/>
    <w:rsid w:val="00353D64"/>
    <w:rsid w:val="00356952"/>
    <w:rsid w:val="00356DFF"/>
    <w:rsid w:val="00364354"/>
    <w:rsid w:val="00364862"/>
    <w:rsid w:val="00365410"/>
    <w:rsid w:val="00367AFC"/>
    <w:rsid w:val="00372AC9"/>
    <w:rsid w:val="00374FAB"/>
    <w:rsid w:val="00376C88"/>
    <w:rsid w:val="003800F8"/>
    <w:rsid w:val="003853E4"/>
    <w:rsid w:val="00397632"/>
    <w:rsid w:val="003A2A66"/>
    <w:rsid w:val="003A375F"/>
    <w:rsid w:val="003A47FB"/>
    <w:rsid w:val="003A4B27"/>
    <w:rsid w:val="003A7159"/>
    <w:rsid w:val="003B0DFC"/>
    <w:rsid w:val="003B5795"/>
    <w:rsid w:val="003C01C9"/>
    <w:rsid w:val="003C1556"/>
    <w:rsid w:val="003C1C50"/>
    <w:rsid w:val="003C75F9"/>
    <w:rsid w:val="003D5CF3"/>
    <w:rsid w:val="003D71B5"/>
    <w:rsid w:val="003D77AE"/>
    <w:rsid w:val="003E2AA8"/>
    <w:rsid w:val="003F6EB9"/>
    <w:rsid w:val="00402745"/>
    <w:rsid w:val="00402D69"/>
    <w:rsid w:val="00402E9A"/>
    <w:rsid w:val="00404E1B"/>
    <w:rsid w:val="00406FC6"/>
    <w:rsid w:val="00407176"/>
    <w:rsid w:val="00413EA6"/>
    <w:rsid w:val="0041586D"/>
    <w:rsid w:val="00416B79"/>
    <w:rsid w:val="00421FCC"/>
    <w:rsid w:val="00422987"/>
    <w:rsid w:val="0042709D"/>
    <w:rsid w:val="00427723"/>
    <w:rsid w:val="004344B7"/>
    <w:rsid w:val="004412D2"/>
    <w:rsid w:val="0044206F"/>
    <w:rsid w:val="00442A5B"/>
    <w:rsid w:val="00442EC8"/>
    <w:rsid w:val="00447FB3"/>
    <w:rsid w:val="00450451"/>
    <w:rsid w:val="00451D6C"/>
    <w:rsid w:val="00453239"/>
    <w:rsid w:val="004547D0"/>
    <w:rsid w:val="00463E0B"/>
    <w:rsid w:val="00465789"/>
    <w:rsid w:val="00466637"/>
    <w:rsid w:val="0046669A"/>
    <w:rsid w:val="00467C61"/>
    <w:rsid w:val="004720A0"/>
    <w:rsid w:val="00472E77"/>
    <w:rsid w:val="004774B1"/>
    <w:rsid w:val="00482FDE"/>
    <w:rsid w:val="00485035"/>
    <w:rsid w:val="00486646"/>
    <w:rsid w:val="004953FF"/>
    <w:rsid w:val="00497FD2"/>
    <w:rsid w:val="004B04F8"/>
    <w:rsid w:val="004B20D6"/>
    <w:rsid w:val="004B2D33"/>
    <w:rsid w:val="004B4233"/>
    <w:rsid w:val="004B434A"/>
    <w:rsid w:val="004B4D0D"/>
    <w:rsid w:val="004B5D7B"/>
    <w:rsid w:val="004C3124"/>
    <w:rsid w:val="004C3556"/>
    <w:rsid w:val="004C4AE4"/>
    <w:rsid w:val="004C759A"/>
    <w:rsid w:val="004D2AAE"/>
    <w:rsid w:val="004D49DF"/>
    <w:rsid w:val="004D5A5A"/>
    <w:rsid w:val="004D793B"/>
    <w:rsid w:val="004E02DB"/>
    <w:rsid w:val="004E1FB5"/>
    <w:rsid w:val="004E3E68"/>
    <w:rsid w:val="004E4D21"/>
    <w:rsid w:val="004E6201"/>
    <w:rsid w:val="004F3817"/>
    <w:rsid w:val="004F6A46"/>
    <w:rsid w:val="004F797F"/>
    <w:rsid w:val="004F7B89"/>
    <w:rsid w:val="0050009D"/>
    <w:rsid w:val="005039CF"/>
    <w:rsid w:val="00507122"/>
    <w:rsid w:val="005150B4"/>
    <w:rsid w:val="00522963"/>
    <w:rsid w:val="0052565C"/>
    <w:rsid w:val="005257F7"/>
    <w:rsid w:val="00526599"/>
    <w:rsid w:val="00527F96"/>
    <w:rsid w:val="005411C2"/>
    <w:rsid w:val="0055272A"/>
    <w:rsid w:val="00555F62"/>
    <w:rsid w:val="00566217"/>
    <w:rsid w:val="005671E6"/>
    <w:rsid w:val="00570D60"/>
    <w:rsid w:val="00574AEF"/>
    <w:rsid w:val="00574C2E"/>
    <w:rsid w:val="00575916"/>
    <w:rsid w:val="00580350"/>
    <w:rsid w:val="00580E4F"/>
    <w:rsid w:val="00581AB9"/>
    <w:rsid w:val="00582C6C"/>
    <w:rsid w:val="0059080A"/>
    <w:rsid w:val="005A19AF"/>
    <w:rsid w:val="005A1D56"/>
    <w:rsid w:val="005A244A"/>
    <w:rsid w:val="005B2111"/>
    <w:rsid w:val="005B32F5"/>
    <w:rsid w:val="005B53A3"/>
    <w:rsid w:val="005B5894"/>
    <w:rsid w:val="005C1DD8"/>
    <w:rsid w:val="005C2E20"/>
    <w:rsid w:val="005C70F6"/>
    <w:rsid w:val="005D2F44"/>
    <w:rsid w:val="005D3C8F"/>
    <w:rsid w:val="005D3EFD"/>
    <w:rsid w:val="005D5AE1"/>
    <w:rsid w:val="005D61F3"/>
    <w:rsid w:val="005E5519"/>
    <w:rsid w:val="005E56E5"/>
    <w:rsid w:val="005F1A18"/>
    <w:rsid w:val="005F2CE9"/>
    <w:rsid w:val="005F4AA0"/>
    <w:rsid w:val="005F51AD"/>
    <w:rsid w:val="005F5AF9"/>
    <w:rsid w:val="006129E6"/>
    <w:rsid w:val="006138CA"/>
    <w:rsid w:val="006140C6"/>
    <w:rsid w:val="0062612F"/>
    <w:rsid w:val="00626476"/>
    <w:rsid w:val="00630719"/>
    <w:rsid w:val="0063158F"/>
    <w:rsid w:val="006317C5"/>
    <w:rsid w:val="006321CA"/>
    <w:rsid w:val="00633AAF"/>
    <w:rsid w:val="00634D4C"/>
    <w:rsid w:val="006400D8"/>
    <w:rsid w:val="00640D73"/>
    <w:rsid w:val="0064246C"/>
    <w:rsid w:val="0066234E"/>
    <w:rsid w:val="0066681A"/>
    <w:rsid w:val="006708A4"/>
    <w:rsid w:val="006759A9"/>
    <w:rsid w:val="00677802"/>
    <w:rsid w:val="00677DFF"/>
    <w:rsid w:val="0068212F"/>
    <w:rsid w:val="00682D35"/>
    <w:rsid w:val="00683621"/>
    <w:rsid w:val="00683890"/>
    <w:rsid w:val="00691D71"/>
    <w:rsid w:val="00692318"/>
    <w:rsid w:val="006925D9"/>
    <w:rsid w:val="00693FEB"/>
    <w:rsid w:val="00695909"/>
    <w:rsid w:val="0069660D"/>
    <w:rsid w:val="0069778A"/>
    <w:rsid w:val="006A0422"/>
    <w:rsid w:val="006B0D57"/>
    <w:rsid w:val="006B33F3"/>
    <w:rsid w:val="006B5EC1"/>
    <w:rsid w:val="006C01F9"/>
    <w:rsid w:val="006C0A9E"/>
    <w:rsid w:val="006C1FD2"/>
    <w:rsid w:val="006C6053"/>
    <w:rsid w:val="006C7CC9"/>
    <w:rsid w:val="006D6412"/>
    <w:rsid w:val="006D77BA"/>
    <w:rsid w:val="006E163D"/>
    <w:rsid w:val="006E4115"/>
    <w:rsid w:val="006E5567"/>
    <w:rsid w:val="006E5750"/>
    <w:rsid w:val="006E74F4"/>
    <w:rsid w:val="006F19C8"/>
    <w:rsid w:val="006F470B"/>
    <w:rsid w:val="006F6466"/>
    <w:rsid w:val="007009DF"/>
    <w:rsid w:val="0070119B"/>
    <w:rsid w:val="007015CE"/>
    <w:rsid w:val="0070236F"/>
    <w:rsid w:val="007208E9"/>
    <w:rsid w:val="007213B5"/>
    <w:rsid w:val="007222DC"/>
    <w:rsid w:val="00724915"/>
    <w:rsid w:val="00727352"/>
    <w:rsid w:val="007316E0"/>
    <w:rsid w:val="00732EDA"/>
    <w:rsid w:val="007332BD"/>
    <w:rsid w:val="00733C14"/>
    <w:rsid w:val="00733F1A"/>
    <w:rsid w:val="0073520A"/>
    <w:rsid w:val="0073657D"/>
    <w:rsid w:val="00740E5D"/>
    <w:rsid w:val="0074287E"/>
    <w:rsid w:val="0074796C"/>
    <w:rsid w:val="00750359"/>
    <w:rsid w:val="007535B6"/>
    <w:rsid w:val="007603AB"/>
    <w:rsid w:val="00762E9B"/>
    <w:rsid w:val="007646A2"/>
    <w:rsid w:val="00766CE2"/>
    <w:rsid w:val="007707BF"/>
    <w:rsid w:val="007762F4"/>
    <w:rsid w:val="00777A62"/>
    <w:rsid w:val="0078141E"/>
    <w:rsid w:val="00784611"/>
    <w:rsid w:val="00790D2C"/>
    <w:rsid w:val="007956B7"/>
    <w:rsid w:val="007A089A"/>
    <w:rsid w:val="007A1A6E"/>
    <w:rsid w:val="007A43E1"/>
    <w:rsid w:val="007A579B"/>
    <w:rsid w:val="007A6403"/>
    <w:rsid w:val="007B0CD8"/>
    <w:rsid w:val="007B1990"/>
    <w:rsid w:val="007B4319"/>
    <w:rsid w:val="007B5A2C"/>
    <w:rsid w:val="007B638F"/>
    <w:rsid w:val="007C06D6"/>
    <w:rsid w:val="007C2FCF"/>
    <w:rsid w:val="007C311C"/>
    <w:rsid w:val="007D400E"/>
    <w:rsid w:val="007D40DC"/>
    <w:rsid w:val="007D73EA"/>
    <w:rsid w:val="007D7B83"/>
    <w:rsid w:val="007E2959"/>
    <w:rsid w:val="007E4743"/>
    <w:rsid w:val="007E7C58"/>
    <w:rsid w:val="007F1609"/>
    <w:rsid w:val="007F3C4C"/>
    <w:rsid w:val="007F4B86"/>
    <w:rsid w:val="007F5F73"/>
    <w:rsid w:val="007F60DF"/>
    <w:rsid w:val="007F63F8"/>
    <w:rsid w:val="007F7CEE"/>
    <w:rsid w:val="00800F2C"/>
    <w:rsid w:val="00804BC6"/>
    <w:rsid w:val="00804EEB"/>
    <w:rsid w:val="00806150"/>
    <w:rsid w:val="00806D5B"/>
    <w:rsid w:val="0081106A"/>
    <w:rsid w:val="0081386F"/>
    <w:rsid w:val="00814DA7"/>
    <w:rsid w:val="0081575C"/>
    <w:rsid w:val="00815835"/>
    <w:rsid w:val="00815B7B"/>
    <w:rsid w:val="00815B98"/>
    <w:rsid w:val="008174F1"/>
    <w:rsid w:val="00817BE6"/>
    <w:rsid w:val="00827071"/>
    <w:rsid w:val="00827C42"/>
    <w:rsid w:val="00827E21"/>
    <w:rsid w:val="00830DA8"/>
    <w:rsid w:val="00831353"/>
    <w:rsid w:val="008362F4"/>
    <w:rsid w:val="00837BB9"/>
    <w:rsid w:val="00840A6D"/>
    <w:rsid w:val="00842335"/>
    <w:rsid w:val="00843162"/>
    <w:rsid w:val="0084625E"/>
    <w:rsid w:val="00846567"/>
    <w:rsid w:val="00852FC1"/>
    <w:rsid w:val="00860F74"/>
    <w:rsid w:val="00861B0A"/>
    <w:rsid w:val="00861D6F"/>
    <w:rsid w:val="00864178"/>
    <w:rsid w:val="00865E6D"/>
    <w:rsid w:val="0087171B"/>
    <w:rsid w:val="0087518D"/>
    <w:rsid w:val="008773FC"/>
    <w:rsid w:val="008823E1"/>
    <w:rsid w:val="008836F1"/>
    <w:rsid w:val="008900A8"/>
    <w:rsid w:val="00891087"/>
    <w:rsid w:val="00894CFD"/>
    <w:rsid w:val="008A3230"/>
    <w:rsid w:val="008A7004"/>
    <w:rsid w:val="008A796A"/>
    <w:rsid w:val="008B1168"/>
    <w:rsid w:val="008B3A0B"/>
    <w:rsid w:val="008C16B7"/>
    <w:rsid w:val="008C7F1D"/>
    <w:rsid w:val="008D442B"/>
    <w:rsid w:val="008D5E65"/>
    <w:rsid w:val="008D72CF"/>
    <w:rsid w:val="008E1EFF"/>
    <w:rsid w:val="008E7092"/>
    <w:rsid w:val="008F077C"/>
    <w:rsid w:val="008F1267"/>
    <w:rsid w:val="008F1BB3"/>
    <w:rsid w:val="008F1FB1"/>
    <w:rsid w:val="008F2B0D"/>
    <w:rsid w:val="008F3E84"/>
    <w:rsid w:val="008F592A"/>
    <w:rsid w:val="009026FD"/>
    <w:rsid w:val="009046E7"/>
    <w:rsid w:val="009050BD"/>
    <w:rsid w:val="00912E03"/>
    <w:rsid w:val="00915DAB"/>
    <w:rsid w:val="00920A38"/>
    <w:rsid w:val="009237DB"/>
    <w:rsid w:val="009254B0"/>
    <w:rsid w:val="0093413B"/>
    <w:rsid w:val="00934374"/>
    <w:rsid w:val="0093709F"/>
    <w:rsid w:val="00937F6F"/>
    <w:rsid w:val="009408F2"/>
    <w:rsid w:val="0094137A"/>
    <w:rsid w:val="00944BF8"/>
    <w:rsid w:val="00946E79"/>
    <w:rsid w:val="00953A42"/>
    <w:rsid w:val="00962AF5"/>
    <w:rsid w:val="00963084"/>
    <w:rsid w:val="00963D07"/>
    <w:rsid w:val="00964A06"/>
    <w:rsid w:val="00971546"/>
    <w:rsid w:val="00974ADB"/>
    <w:rsid w:val="00982A65"/>
    <w:rsid w:val="0098357C"/>
    <w:rsid w:val="0098464F"/>
    <w:rsid w:val="00985283"/>
    <w:rsid w:val="009916A5"/>
    <w:rsid w:val="00991FDE"/>
    <w:rsid w:val="009923F7"/>
    <w:rsid w:val="0099483A"/>
    <w:rsid w:val="00996C59"/>
    <w:rsid w:val="009974BF"/>
    <w:rsid w:val="009979E1"/>
    <w:rsid w:val="009A1D3A"/>
    <w:rsid w:val="009A2024"/>
    <w:rsid w:val="009A6DB9"/>
    <w:rsid w:val="009A7BEE"/>
    <w:rsid w:val="009B0B18"/>
    <w:rsid w:val="009B41CB"/>
    <w:rsid w:val="009B570B"/>
    <w:rsid w:val="009C0D00"/>
    <w:rsid w:val="009C13F4"/>
    <w:rsid w:val="009C14F2"/>
    <w:rsid w:val="009C3DDD"/>
    <w:rsid w:val="009C3E8F"/>
    <w:rsid w:val="009D1880"/>
    <w:rsid w:val="009D433C"/>
    <w:rsid w:val="009D5361"/>
    <w:rsid w:val="009D7AA5"/>
    <w:rsid w:val="009F163B"/>
    <w:rsid w:val="009F237C"/>
    <w:rsid w:val="009F4D5C"/>
    <w:rsid w:val="009F59D7"/>
    <w:rsid w:val="009F67D1"/>
    <w:rsid w:val="009F703D"/>
    <w:rsid w:val="00A04969"/>
    <w:rsid w:val="00A075B7"/>
    <w:rsid w:val="00A101D2"/>
    <w:rsid w:val="00A15641"/>
    <w:rsid w:val="00A1613E"/>
    <w:rsid w:val="00A164E7"/>
    <w:rsid w:val="00A207B6"/>
    <w:rsid w:val="00A20FD6"/>
    <w:rsid w:val="00A2241B"/>
    <w:rsid w:val="00A22933"/>
    <w:rsid w:val="00A239EC"/>
    <w:rsid w:val="00A24A7F"/>
    <w:rsid w:val="00A25A25"/>
    <w:rsid w:val="00A30B3F"/>
    <w:rsid w:val="00A31575"/>
    <w:rsid w:val="00A339FF"/>
    <w:rsid w:val="00A43D33"/>
    <w:rsid w:val="00A45553"/>
    <w:rsid w:val="00A519FF"/>
    <w:rsid w:val="00A52B76"/>
    <w:rsid w:val="00A53CD6"/>
    <w:rsid w:val="00A5576F"/>
    <w:rsid w:val="00A57D1C"/>
    <w:rsid w:val="00A703FB"/>
    <w:rsid w:val="00A7081E"/>
    <w:rsid w:val="00A71607"/>
    <w:rsid w:val="00A75538"/>
    <w:rsid w:val="00A7675C"/>
    <w:rsid w:val="00A874D6"/>
    <w:rsid w:val="00A9043F"/>
    <w:rsid w:val="00A90AE0"/>
    <w:rsid w:val="00A94DE5"/>
    <w:rsid w:val="00A9748D"/>
    <w:rsid w:val="00AA3344"/>
    <w:rsid w:val="00AA4051"/>
    <w:rsid w:val="00AA40EB"/>
    <w:rsid w:val="00AA4893"/>
    <w:rsid w:val="00AA51F8"/>
    <w:rsid w:val="00AA5790"/>
    <w:rsid w:val="00AB0092"/>
    <w:rsid w:val="00AB0CFC"/>
    <w:rsid w:val="00AB18F9"/>
    <w:rsid w:val="00AB5D4C"/>
    <w:rsid w:val="00AC1D06"/>
    <w:rsid w:val="00AC2DD9"/>
    <w:rsid w:val="00AC6A44"/>
    <w:rsid w:val="00AC7E64"/>
    <w:rsid w:val="00AD0328"/>
    <w:rsid w:val="00AD06DA"/>
    <w:rsid w:val="00AD0792"/>
    <w:rsid w:val="00AD42D9"/>
    <w:rsid w:val="00AD5EFF"/>
    <w:rsid w:val="00AD6E43"/>
    <w:rsid w:val="00AE1D9F"/>
    <w:rsid w:val="00AE21B8"/>
    <w:rsid w:val="00AF0E2C"/>
    <w:rsid w:val="00AF2816"/>
    <w:rsid w:val="00AF3D13"/>
    <w:rsid w:val="00AF73BF"/>
    <w:rsid w:val="00AF754E"/>
    <w:rsid w:val="00B03D6A"/>
    <w:rsid w:val="00B079CA"/>
    <w:rsid w:val="00B10EAD"/>
    <w:rsid w:val="00B1161D"/>
    <w:rsid w:val="00B1214B"/>
    <w:rsid w:val="00B1646E"/>
    <w:rsid w:val="00B21697"/>
    <w:rsid w:val="00B26DEF"/>
    <w:rsid w:val="00B33EB8"/>
    <w:rsid w:val="00B35F7C"/>
    <w:rsid w:val="00B3684A"/>
    <w:rsid w:val="00B42AE3"/>
    <w:rsid w:val="00B45CC3"/>
    <w:rsid w:val="00B45CFD"/>
    <w:rsid w:val="00B47DE6"/>
    <w:rsid w:val="00B47FFC"/>
    <w:rsid w:val="00B56F5B"/>
    <w:rsid w:val="00B575CA"/>
    <w:rsid w:val="00B611B7"/>
    <w:rsid w:val="00B612D6"/>
    <w:rsid w:val="00B61D68"/>
    <w:rsid w:val="00B66BE5"/>
    <w:rsid w:val="00B70A6C"/>
    <w:rsid w:val="00B7261D"/>
    <w:rsid w:val="00B74D54"/>
    <w:rsid w:val="00B80220"/>
    <w:rsid w:val="00B82532"/>
    <w:rsid w:val="00B82CF3"/>
    <w:rsid w:val="00B91A6B"/>
    <w:rsid w:val="00B9345D"/>
    <w:rsid w:val="00B9507A"/>
    <w:rsid w:val="00BA1BFA"/>
    <w:rsid w:val="00BA4507"/>
    <w:rsid w:val="00BA6A30"/>
    <w:rsid w:val="00BB1177"/>
    <w:rsid w:val="00BB4257"/>
    <w:rsid w:val="00BB5F95"/>
    <w:rsid w:val="00BB651F"/>
    <w:rsid w:val="00BB7B5E"/>
    <w:rsid w:val="00BC02E7"/>
    <w:rsid w:val="00BC1899"/>
    <w:rsid w:val="00BC7EB3"/>
    <w:rsid w:val="00BD1531"/>
    <w:rsid w:val="00BD48DE"/>
    <w:rsid w:val="00BD5A2C"/>
    <w:rsid w:val="00BD5B19"/>
    <w:rsid w:val="00BD6EAD"/>
    <w:rsid w:val="00BD7CE7"/>
    <w:rsid w:val="00BE1F4F"/>
    <w:rsid w:val="00BE4CE7"/>
    <w:rsid w:val="00BF2126"/>
    <w:rsid w:val="00BF6927"/>
    <w:rsid w:val="00BF72AE"/>
    <w:rsid w:val="00C004BA"/>
    <w:rsid w:val="00C06FAE"/>
    <w:rsid w:val="00C103E0"/>
    <w:rsid w:val="00C14904"/>
    <w:rsid w:val="00C16175"/>
    <w:rsid w:val="00C162AF"/>
    <w:rsid w:val="00C17592"/>
    <w:rsid w:val="00C21CB1"/>
    <w:rsid w:val="00C236F1"/>
    <w:rsid w:val="00C2388A"/>
    <w:rsid w:val="00C32BEC"/>
    <w:rsid w:val="00C33094"/>
    <w:rsid w:val="00C334C7"/>
    <w:rsid w:val="00C34ABE"/>
    <w:rsid w:val="00C35DA0"/>
    <w:rsid w:val="00C36DEE"/>
    <w:rsid w:val="00C4088A"/>
    <w:rsid w:val="00C41606"/>
    <w:rsid w:val="00C457C8"/>
    <w:rsid w:val="00C45B7D"/>
    <w:rsid w:val="00C45BFF"/>
    <w:rsid w:val="00C45CAE"/>
    <w:rsid w:val="00C45F5A"/>
    <w:rsid w:val="00C50005"/>
    <w:rsid w:val="00C51455"/>
    <w:rsid w:val="00C51B57"/>
    <w:rsid w:val="00C53718"/>
    <w:rsid w:val="00C54BF7"/>
    <w:rsid w:val="00C5651D"/>
    <w:rsid w:val="00C60A5A"/>
    <w:rsid w:val="00C61CAE"/>
    <w:rsid w:val="00C6224D"/>
    <w:rsid w:val="00C6452E"/>
    <w:rsid w:val="00C6553F"/>
    <w:rsid w:val="00C659E5"/>
    <w:rsid w:val="00C67A10"/>
    <w:rsid w:val="00C67C72"/>
    <w:rsid w:val="00C72BE4"/>
    <w:rsid w:val="00C73A56"/>
    <w:rsid w:val="00C75F1C"/>
    <w:rsid w:val="00C7654B"/>
    <w:rsid w:val="00C81D2A"/>
    <w:rsid w:val="00C84049"/>
    <w:rsid w:val="00C91055"/>
    <w:rsid w:val="00C925C5"/>
    <w:rsid w:val="00C92F89"/>
    <w:rsid w:val="00C93BD1"/>
    <w:rsid w:val="00C94714"/>
    <w:rsid w:val="00CA06B5"/>
    <w:rsid w:val="00CA2FBB"/>
    <w:rsid w:val="00CC36AC"/>
    <w:rsid w:val="00CC4EEC"/>
    <w:rsid w:val="00CC52CB"/>
    <w:rsid w:val="00CC5550"/>
    <w:rsid w:val="00CC6022"/>
    <w:rsid w:val="00CC6E32"/>
    <w:rsid w:val="00CD2F27"/>
    <w:rsid w:val="00CD53B0"/>
    <w:rsid w:val="00CD6193"/>
    <w:rsid w:val="00CD7127"/>
    <w:rsid w:val="00CE4B05"/>
    <w:rsid w:val="00CE5A45"/>
    <w:rsid w:val="00CE6711"/>
    <w:rsid w:val="00CE6E86"/>
    <w:rsid w:val="00CF2CAD"/>
    <w:rsid w:val="00D00EAF"/>
    <w:rsid w:val="00D014CB"/>
    <w:rsid w:val="00D042E3"/>
    <w:rsid w:val="00D07DB1"/>
    <w:rsid w:val="00D100B8"/>
    <w:rsid w:val="00D11194"/>
    <w:rsid w:val="00D11990"/>
    <w:rsid w:val="00D12243"/>
    <w:rsid w:val="00D140CA"/>
    <w:rsid w:val="00D238C1"/>
    <w:rsid w:val="00D245E0"/>
    <w:rsid w:val="00D2463F"/>
    <w:rsid w:val="00D2513C"/>
    <w:rsid w:val="00D2601A"/>
    <w:rsid w:val="00D310BA"/>
    <w:rsid w:val="00D32365"/>
    <w:rsid w:val="00D32D7A"/>
    <w:rsid w:val="00D40B1D"/>
    <w:rsid w:val="00D410A1"/>
    <w:rsid w:val="00D426DF"/>
    <w:rsid w:val="00D44159"/>
    <w:rsid w:val="00D504F5"/>
    <w:rsid w:val="00D54070"/>
    <w:rsid w:val="00D54310"/>
    <w:rsid w:val="00D55C3C"/>
    <w:rsid w:val="00D579DA"/>
    <w:rsid w:val="00D62FE8"/>
    <w:rsid w:val="00D655A2"/>
    <w:rsid w:val="00D667CB"/>
    <w:rsid w:val="00D67E94"/>
    <w:rsid w:val="00D73386"/>
    <w:rsid w:val="00D74596"/>
    <w:rsid w:val="00D82262"/>
    <w:rsid w:val="00D82481"/>
    <w:rsid w:val="00D85D78"/>
    <w:rsid w:val="00D92278"/>
    <w:rsid w:val="00D92C0E"/>
    <w:rsid w:val="00D92CCA"/>
    <w:rsid w:val="00D939DC"/>
    <w:rsid w:val="00D94230"/>
    <w:rsid w:val="00D94FCD"/>
    <w:rsid w:val="00D96ADF"/>
    <w:rsid w:val="00DA0253"/>
    <w:rsid w:val="00DA1683"/>
    <w:rsid w:val="00DA4EE2"/>
    <w:rsid w:val="00DA61B9"/>
    <w:rsid w:val="00DA70DC"/>
    <w:rsid w:val="00DB00FC"/>
    <w:rsid w:val="00DB0717"/>
    <w:rsid w:val="00DB2945"/>
    <w:rsid w:val="00DB396A"/>
    <w:rsid w:val="00DB3988"/>
    <w:rsid w:val="00DB4D60"/>
    <w:rsid w:val="00DB5450"/>
    <w:rsid w:val="00DB6713"/>
    <w:rsid w:val="00DB7DF5"/>
    <w:rsid w:val="00DC0749"/>
    <w:rsid w:val="00DC411E"/>
    <w:rsid w:val="00DC4FFE"/>
    <w:rsid w:val="00DC73F6"/>
    <w:rsid w:val="00DD2520"/>
    <w:rsid w:val="00DD2AD8"/>
    <w:rsid w:val="00DD6519"/>
    <w:rsid w:val="00DD7439"/>
    <w:rsid w:val="00DE6002"/>
    <w:rsid w:val="00DE7B11"/>
    <w:rsid w:val="00DF0B4B"/>
    <w:rsid w:val="00DF1B4E"/>
    <w:rsid w:val="00DF4E7C"/>
    <w:rsid w:val="00E01E77"/>
    <w:rsid w:val="00E0337D"/>
    <w:rsid w:val="00E12072"/>
    <w:rsid w:val="00E12E79"/>
    <w:rsid w:val="00E15985"/>
    <w:rsid w:val="00E159FA"/>
    <w:rsid w:val="00E22618"/>
    <w:rsid w:val="00E230AA"/>
    <w:rsid w:val="00E23DB8"/>
    <w:rsid w:val="00E24F53"/>
    <w:rsid w:val="00E30456"/>
    <w:rsid w:val="00E32E57"/>
    <w:rsid w:val="00E351AD"/>
    <w:rsid w:val="00E369B4"/>
    <w:rsid w:val="00E4554B"/>
    <w:rsid w:val="00E47051"/>
    <w:rsid w:val="00E5059F"/>
    <w:rsid w:val="00E51CCC"/>
    <w:rsid w:val="00E523CB"/>
    <w:rsid w:val="00E53927"/>
    <w:rsid w:val="00E557FA"/>
    <w:rsid w:val="00E568E1"/>
    <w:rsid w:val="00E57F7A"/>
    <w:rsid w:val="00E619E5"/>
    <w:rsid w:val="00E6311F"/>
    <w:rsid w:val="00E63CCE"/>
    <w:rsid w:val="00E67C4C"/>
    <w:rsid w:val="00E71978"/>
    <w:rsid w:val="00E74691"/>
    <w:rsid w:val="00E844CF"/>
    <w:rsid w:val="00E85C22"/>
    <w:rsid w:val="00E949A5"/>
    <w:rsid w:val="00E961B8"/>
    <w:rsid w:val="00E96E3E"/>
    <w:rsid w:val="00EA26A1"/>
    <w:rsid w:val="00EA3094"/>
    <w:rsid w:val="00EA59F0"/>
    <w:rsid w:val="00EB492E"/>
    <w:rsid w:val="00EB4F16"/>
    <w:rsid w:val="00EC0FB7"/>
    <w:rsid w:val="00EC161A"/>
    <w:rsid w:val="00EC47E4"/>
    <w:rsid w:val="00ED0901"/>
    <w:rsid w:val="00EE4B8C"/>
    <w:rsid w:val="00EF12C2"/>
    <w:rsid w:val="00EF220E"/>
    <w:rsid w:val="00EF2450"/>
    <w:rsid w:val="00EF51CD"/>
    <w:rsid w:val="00EF6784"/>
    <w:rsid w:val="00EF7935"/>
    <w:rsid w:val="00F02B72"/>
    <w:rsid w:val="00F02DC3"/>
    <w:rsid w:val="00F0324E"/>
    <w:rsid w:val="00F044F1"/>
    <w:rsid w:val="00F04708"/>
    <w:rsid w:val="00F05DB9"/>
    <w:rsid w:val="00F06578"/>
    <w:rsid w:val="00F07591"/>
    <w:rsid w:val="00F134EF"/>
    <w:rsid w:val="00F13AC9"/>
    <w:rsid w:val="00F13D67"/>
    <w:rsid w:val="00F1485A"/>
    <w:rsid w:val="00F20884"/>
    <w:rsid w:val="00F21535"/>
    <w:rsid w:val="00F22345"/>
    <w:rsid w:val="00F25148"/>
    <w:rsid w:val="00F31475"/>
    <w:rsid w:val="00F34317"/>
    <w:rsid w:val="00F35CE6"/>
    <w:rsid w:val="00F455CA"/>
    <w:rsid w:val="00F475F0"/>
    <w:rsid w:val="00F51CA6"/>
    <w:rsid w:val="00F55412"/>
    <w:rsid w:val="00F5556E"/>
    <w:rsid w:val="00F61BD8"/>
    <w:rsid w:val="00F63ABA"/>
    <w:rsid w:val="00F645C3"/>
    <w:rsid w:val="00F64910"/>
    <w:rsid w:val="00F679E3"/>
    <w:rsid w:val="00F72424"/>
    <w:rsid w:val="00F738D2"/>
    <w:rsid w:val="00F73D6F"/>
    <w:rsid w:val="00F73E69"/>
    <w:rsid w:val="00F73EC5"/>
    <w:rsid w:val="00F75B22"/>
    <w:rsid w:val="00F76E04"/>
    <w:rsid w:val="00F77181"/>
    <w:rsid w:val="00F80289"/>
    <w:rsid w:val="00F803AD"/>
    <w:rsid w:val="00F837E0"/>
    <w:rsid w:val="00F90586"/>
    <w:rsid w:val="00F90CB2"/>
    <w:rsid w:val="00F916DB"/>
    <w:rsid w:val="00F922E9"/>
    <w:rsid w:val="00F96474"/>
    <w:rsid w:val="00FA0687"/>
    <w:rsid w:val="00FA1F8F"/>
    <w:rsid w:val="00FA53DA"/>
    <w:rsid w:val="00FB0D4B"/>
    <w:rsid w:val="00FB0F81"/>
    <w:rsid w:val="00FB1B9F"/>
    <w:rsid w:val="00FB4F39"/>
    <w:rsid w:val="00FC2397"/>
    <w:rsid w:val="00FC3B8A"/>
    <w:rsid w:val="00FC403A"/>
    <w:rsid w:val="00FD6019"/>
    <w:rsid w:val="00FD626D"/>
    <w:rsid w:val="00FD69F8"/>
    <w:rsid w:val="00FE3290"/>
    <w:rsid w:val="00FE3CB2"/>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1F55F-F73F-453D-A77C-D6E90C886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1227</Words>
  <Characters>6504</Characters>
  <Application>Microsoft Office Word</Application>
  <DocSecurity>0</DocSecurity>
  <Lines>54</Lines>
  <Paragraphs>15</Paragraphs>
  <ScaleCrop>false</ScaleCrop>
  <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2019-02-14T22:37:00Z</dcterms:created>
  <dcterms:modified xsi:type="dcterms:W3CDTF">2019-02-14T22:47:00Z</dcterms:modified>
</cp:coreProperties>
</file>